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FA1" w:rsidRPr="002E27F0" w:rsidRDefault="00EB3A07" w:rsidP="001E5FA1">
      <w:pPr>
        <w:spacing w:after="0" w:line="360" w:lineRule="auto"/>
        <w:jc w:val="both"/>
        <w:rPr>
          <w:rFonts w:ascii="Palatino Linotype" w:hAnsi="Palatino Linotype" w:cs="Arial"/>
          <w:sz w:val="24"/>
          <w:szCs w:val="24"/>
        </w:rPr>
      </w:pPr>
      <w:r w:rsidRPr="002E27F0">
        <w:rPr>
          <w:rFonts w:ascii="Palatino Linotype" w:hAnsi="Palatino Linotype" w:cs="Arial"/>
          <w:b/>
          <w:sz w:val="24"/>
          <w:szCs w:val="24"/>
        </w:rPr>
        <w:t>VOTO PARTICULAR CONCURRENTE DE LOS COMISIONADO</w:t>
      </w:r>
      <w:r w:rsidR="00B25F25">
        <w:rPr>
          <w:rFonts w:ascii="Palatino Linotype" w:hAnsi="Palatino Linotype" w:cs="Arial"/>
          <w:b/>
          <w:sz w:val="24"/>
          <w:szCs w:val="24"/>
        </w:rPr>
        <w:t>S</w:t>
      </w:r>
      <w:r w:rsidRPr="002E27F0">
        <w:rPr>
          <w:rFonts w:ascii="Palatino Linotype" w:hAnsi="Palatino Linotype" w:cs="Arial"/>
          <w:b/>
          <w:sz w:val="24"/>
          <w:szCs w:val="24"/>
        </w:rPr>
        <w:t xml:space="preserve"> LUIS GUSTAVO PARRA NORIEGA</w:t>
      </w:r>
      <w:r w:rsidR="008914D1">
        <w:rPr>
          <w:rFonts w:ascii="Palatino Linotype" w:hAnsi="Palatino Linotype" w:cs="Arial"/>
          <w:b/>
          <w:sz w:val="24"/>
          <w:szCs w:val="24"/>
        </w:rPr>
        <w:t>, JAVIER MART</w:t>
      </w:r>
      <w:r w:rsidR="0039196C">
        <w:rPr>
          <w:rFonts w:ascii="Palatino Linotype" w:hAnsi="Palatino Linotype" w:cs="Arial"/>
          <w:b/>
          <w:sz w:val="24"/>
          <w:szCs w:val="24"/>
        </w:rPr>
        <w:t>Í</w:t>
      </w:r>
      <w:r w:rsidR="008914D1">
        <w:rPr>
          <w:rFonts w:ascii="Palatino Linotype" w:hAnsi="Palatino Linotype" w:cs="Arial"/>
          <w:b/>
          <w:sz w:val="24"/>
          <w:szCs w:val="24"/>
        </w:rPr>
        <w:t>NEZ CRUZ</w:t>
      </w:r>
      <w:r w:rsidRPr="002E27F0">
        <w:rPr>
          <w:rFonts w:ascii="Palatino Linotype" w:hAnsi="Palatino Linotype" w:cs="Arial"/>
          <w:b/>
          <w:sz w:val="24"/>
          <w:szCs w:val="24"/>
        </w:rPr>
        <w:t xml:space="preserve"> Y JO</w:t>
      </w:r>
      <w:r w:rsidR="008914D1">
        <w:rPr>
          <w:rFonts w:ascii="Palatino Linotype" w:hAnsi="Palatino Linotype" w:cs="Arial"/>
          <w:b/>
          <w:sz w:val="24"/>
          <w:szCs w:val="24"/>
        </w:rPr>
        <w:t>SÉ GUADALUPE LUNA HERNÁNDEZ EN LOS</w:t>
      </w:r>
      <w:r w:rsidRPr="002E27F0">
        <w:rPr>
          <w:rFonts w:ascii="Palatino Linotype" w:hAnsi="Palatino Linotype" w:cs="Arial"/>
          <w:b/>
          <w:sz w:val="24"/>
          <w:szCs w:val="24"/>
        </w:rPr>
        <w:t xml:space="preserve"> RECURSO</w:t>
      </w:r>
      <w:r w:rsidR="008914D1">
        <w:rPr>
          <w:rFonts w:ascii="Palatino Linotype" w:hAnsi="Palatino Linotype" w:cs="Arial"/>
          <w:b/>
          <w:sz w:val="24"/>
          <w:szCs w:val="24"/>
        </w:rPr>
        <w:t>S</w:t>
      </w:r>
      <w:r w:rsidRPr="002E27F0">
        <w:rPr>
          <w:rFonts w:ascii="Palatino Linotype" w:hAnsi="Palatino Linotype" w:cs="Arial"/>
          <w:b/>
          <w:sz w:val="24"/>
          <w:szCs w:val="24"/>
        </w:rPr>
        <w:t xml:space="preserve"> DE REVISIÓN </w:t>
      </w:r>
      <w:r w:rsidR="001E5FA1" w:rsidRPr="00A57A07">
        <w:rPr>
          <w:rFonts w:ascii="Palatino Linotype" w:hAnsi="Palatino Linotype" w:cs="Arial"/>
          <w:b/>
          <w:sz w:val="24"/>
          <w:szCs w:val="24"/>
        </w:rPr>
        <w:t>03432/INFOEM/IP/RR/2018, 03433/INFOEM/IP/RR/2018, 03434/INFOEM/IP/RR/2018, 03435/INFOEM/IP/RR/2018, 03436/INFOEM/IP/RR/2018, 03437/INFOEM/IP/RR/2018, 03438/INFOEM/IP/RR/2018, 03439/INFOEM/IP/RR/2018, 03440/INFOEM/IP/RR/2018, 03441/INFOEM/IP/R</w:t>
      </w:r>
      <w:r w:rsidR="001E5FA1">
        <w:rPr>
          <w:rFonts w:ascii="Palatino Linotype" w:hAnsi="Palatino Linotype" w:cs="Arial"/>
          <w:b/>
          <w:sz w:val="24"/>
          <w:szCs w:val="24"/>
        </w:rPr>
        <w:t>R/2018, 03442/INFOEM/IP/RR/2018</w:t>
      </w:r>
      <w:r w:rsidR="001E5FA1" w:rsidRPr="00A57A07">
        <w:rPr>
          <w:rFonts w:ascii="Palatino Linotype" w:hAnsi="Palatino Linotype" w:cs="Arial"/>
          <w:b/>
          <w:sz w:val="24"/>
          <w:szCs w:val="24"/>
        </w:rPr>
        <w:t xml:space="preserve"> y 03443/INFOEM/IP/RR/2018</w:t>
      </w:r>
      <w:r w:rsidR="001E5FA1">
        <w:rPr>
          <w:rFonts w:ascii="Palatino Linotype" w:hAnsi="Palatino Linotype" w:cs="Arial"/>
          <w:b/>
          <w:sz w:val="24"/>
          <w:szCs w:val="24"/>
        </w:rPr>
        <w:t xml:space="preserve">.  </w:t>
      </w:r>
    </w:p>
    <w:p w:rsidR="00EB3A07" w:rsidRPr="002E27F0" w:rsidRDefault="00EB3A07" w:rsidP="004816C0">
      <w:pPr>
        <w:spacing w:after="0" w:line="360" w:lineRule="auto"/>
        <w:jc w:val="both"/>
        <w:rPr>
          <w:rFonts w:ascii="Palatino Linotype" w:hAnsi="Palatino Linotype" w:cs="Arial"/>
          <w:sz w:val="24"/>
          <w:szCs w:val="24"/>
        </w:rPr>
      </w:pPr>
    </w:p>
    <w:p w:rsidR="002F432F" w:rsidRDefault="008914D1" w:rsidP="002F432F">
      <w:pPr>
        <w:pStyle w:val="Prrafodelista"/>
        <w:spacing w:line="360" w:lineRule="auto"/>
        <w:ind w:left="0"/>
        <w:jc w:val="both"/>
        <w:rPr>
          <w:rFonts w:ascii="Palatino Linotype" w:hAnsi="Palatino Linotype" w:cs="Arial"/>
        </w:rPr>
      </w:pPr>
      <w:r>
        <w:rPr>
          <w:rFonts w:ascii="Palatino Linotype" w:hAnsi="Palatino Linotype" w:cs="Arial"/>
          <w:b/>
          <w:color w:val="000000" w:themeColor="text1"/>
        </w:rPr>
        <w:t>Resumen del voto</w:t>
      </w:r>
      <w:r w:rsidRPr="00CF18AC">
        <w:rPr>
          <w:rFonts w:ascii="Palatino Linotype" w:hAnsi="Palatino Linotype" w:cs="Arial"/>
          <w:b/>
          <w:color w:val="000000" w:themeColor="text1"/>
        </w:rPr>
        <w:t>:</w:t>
      </w:r>
      <w:r w:rsidRPr="00CF18AC">
        <w:rPr>
          <w:rFonts w:ascii="Palatino Linotype" w:hAnsi="Palatino Linotype" w:cs="Arial"/>
          <w:color w:val="000000" w:themeColor="text1"/>
        </w:rPr>
        <w:t xml:space="preserve"> </w:t>
      </w:r>
      <w:r>
        <w:rPr>
          <w:rFonts w:ascii="Palatino Linotype" w:hAnsi="Palatino Linotype" w:cs="Arial"/>
          <w:color w:val="000000" w:themeColor="text1"/>
        </w:rPr>
        <w:t xml:space="preserve">El presente voto particular </w:t>
      </w:r>
      <w:r w:rsidR="00DD4DB7">
        <w:rPr>
          <w:rFonts w:ascii="Palatino Linotype" w:hAnsi="Palatino Linotype" w:cs="Arial"/>
          <w:color w:val="000000" w:themeColor="text1"/>
        </w:rPr>
        <w:t xml:space="preserve">detalla </w:t>
      </w:r>
      <w:r>
        <w:rPr>
          <w:rFonts w:ascii="Palatino Linotype" w:hAnsi="Palatino Linotype" w:cs="Arial"/>
          <w:color w:val="000000" w:themeColor="text1"/>
        </w:rPr>
        <w:t>que</w:t>
      </w:r>
      <w:r w:rsidR="00DD4DB7">
        <w:rPr>
          <w:rFonts w:ascii="Palatino Linotype" w:hAnsi="Palatino Linotype" w:cs="Arial"/>
          <w:color w:val="000000" w:themeColor="text1"/>
        </w:rPr>
        <w:t>,</w:t>
      </w:r>
      <w:r w:rsidR="002F432F">
        <w:rPr>
          <w:rFonts w:ascii="Palatino Linotype" w:hAnsi="Palatino Linotype" w:cs="Arial"/>
        </w:rPr>
        <w:t xml:space="preserve"> </w:t>
      </w:r>
      <w:r w:rsidR="002F432F" w:rsidRPr="0056327C">
        <w:rPr>
          <w:rFonts w:ascii="Palatino Linotype" w:hAnsi="Palatino Linotype" w:cs="Arial"/>
        </w:rPr>
        <w:t xml:space="preserve">el procedimiento en materia de acceso a la información </w:t>
      </w:r>
      <w:r w:rsidR="00DD4DB7">
        <w:rPr>
          <w:rFonts w:ascii="Palatino Linotype" w:hAnsi="Palatino Linotype" w:cs="Arial"/>
        </w:rPr>
        <w:t>debe ser</w:t>
      </w:r>
      <w:r w:rsidR="002F432F" w:rsidRPr="0056327C">
        <w:rPr>
          <w:rFonts w:ascii="Palatino Linotype" w:hAnsi="Palatino Linotype" w:cs="Arial"/>
        </w:rPr>
        <w:t xml:space="preserve"> sustanciado de manera sen</w:t>
      </w:r>
      <w:r w:rsidR="002F432F">
        <w:rPr>
          <w:rFonts w:ascii="Palatino Linotype" w:hAnsi="Palatino Linotype" w:cs="Arial"/>
        </w:rPr>
        <w:t>cilla y expedita propiciando la</w:t>
      </w:r>
      <w:r w:rsidR="002F432F" w:rsidRPr="0056327C">
        <w:rPr>
          <w:rFonts w:ascii="Palatino Linotype" w:hAnsi="Palatino Linotype" w:cs="Arial"/>
        </w:rPr>
        <w:t xml:space="preserve">s condiciones </w:t>
      </w:r>
      <w:r w:rsidR="00DD4DB7">
        <w:rPr>
          <w:rFonts w:ascii="Palatino Linotype" w:hAnsi="Palatino Linotype" w:cs="Arial"/>
        </w:rPr>
        <w:t xml:space="preserve">necesarias </w:t>
      </w:r>
      <w:r w:rsidR="002F432F" w:rsidRPr="0056327C">
        <w:rPr>
          <w:rFonts w:ascii="Palatino Linotype" w:hAnsi="Palatino Linotype" w:cs="Arial"/>
        </w:rPr>
        <w:t>para el acceso, entrega y publicación de información</w:t>
      </w:r>
      <w:r w:rsidR="002F432F">
        <w:rPr>
          <w:rFonts w:ascii="Palatino Linotype" w:hAnsi="Palatino Linotype" w:cs="Arial"/>
        </w:rPr>
        <w:t xml:space="preserve">, </w:t>
      </w:r>
      <w:r w:rsidR="00DD4DB7">
        <w:rPr>
          <w:rFonts w:ascii="Palatino Linotype" w:hAnsi="Palatino Linotype" w:cs="Arial"/>
        </w:rPr>
        <w:t xml:space="preserve">de conformidad con los principios y bases generales previstos por </w:t>
      </w:r>
      <w:r w:rsidR="002F432F">
        <w:rPr>
          <w:rFonts w:ascii="Palatino Linotype" w:hAnsi="Palatino Linotype" w:cs="Arial"/>
        </w:rPr>
        <w:t>l</w:t>
      </w:r>
      <w:r w:rsidR="002F432F" w:rsidRPr="0056327C">
        <w:rPr>
          <w:rFonts w:ascii="Palatino Linotype" w:hAnsi="Palatino Linotype" w:cs="Arial"/>
        </w:rPr>
        <w:t>a Ley de Transparencia y Acceso a la Información Pública del</w:t>
      </w:r>
      <w:r w:rsidR="002F432F">
        <w:rPr>
          <w:rFonts w:ascii="Palatino Linotype" w:hAnsi="Palatino Linotype" w:cs="Arial"/>
        </w:rPr>
        <w:t xml:space="preserve"> Estado de México y Municipios</w:t>
      </w:r>
      <w:r w:rsidR="00DD4DB7">
        <w:rPr>
          <w:rFonts w:ascii="Palatino Linotype" w:hAnsi="Palatino Linotype" w:cs="Arial"/>
        </w:rPr>
        <w:t xml:space="preserve">, de tal manera que se </w:t>
      </w:r>
      <w:r w:rsidR="002F432F" w:rsidRPr="0056327C">
        <w:rPr>
          <w:rFonts w:ascii="Palatino Linotype" w:hAnsi="Palatino Linotype" w:cs="Arial"/>
        </w:rPr>
        <w:t>tutel</w:t>
      </w:r>
      <w:r w:rsidR="00DD4DB7">
        <w:rPr>
          <w:rFonts w:ascii="Palatino Linotype" w:hAnsi="Palatino Linotype" w:cs="Arial"/>
        </w:rPr>
        <w:t>e</w:t>
      </w:r>
      <w:r w:rsidR="002F432F" w:rsidRPr="0056327C">
        <w:rPr>
          <w:rFonts w:ascii="Palatino Linotype" w:hAnsi="Palatino Linotype" w:cs="Arial"/>
        </w:rPr>
        <w:t xml:space="preserve"> y garanti</w:t>
      </w:r>
      <w:r w:rsidR="00DD4DB7">
        <w:rPr>
          <w:rFonts w:ascii="Palatino Linotype" w:hAnsi="Palatino Linotype" w:cs="Arial"/>
        </w:rPr>
        <w:t>ce</w:t>
      </w:r>
      <w:r w:rsidR="002F432F" w:rsidRPr="0056327C">
        <w:rPr>
          <w:rFonts w:ascii="Palatino Linotype" w:hAnsi="Palatino Linotype" w:cs="Arial"/>
        </w:rPr>
        <w:t xml:space="preserve"> el derecho humano de acceso a la información pública que</w:t>
      </w:r>
      <w:r w:rsidR="002F432F">
        <w:rPr>
          <w:rFonts w:ascii="Palatino Linotype" w:hAnsi="Palatino Linotype" w:cs="Arial"/>
        </w:rPr>
        <w:t xml:space="preserve"> los Sujetos Obligados generan, administran o poseen. </w:t>
      </w:r>
    </w:p>
    <w:p w:rsidR="002F432F" w:rsidRDefault="002F432F" w:rsidP="002F432F">
      <w:pPr>
        <w:pStyle w:val="Prrafodelista"/>
        <w:spacing w:line="360" w:lineRule="auto"/>
        <w:ind w:left="0"/>
        <w:jc w:val="both"/>
        <w:rPr>
          <w:rFonts w:ascii="Palatino Linotype" w:hAnsi="Palatino Linotype" w:cs="Arial"/>
        </w:rPr>
      </w:pPr>
    </w:p>
    <w:p w:rsidR="008914D1" w:rsidRDefault="00DD4DB7" w:rsidP="004816C0">
      <w:pPr>
        <w:spacing w:after="0" w:line="360" w:lineRule="auto"/>
        <w:jc w:val="both"/>
        <w:rPr>
          <w:rFonts w:ascii="Palatino Linotype" w:hAnsi="Palatino Linotype"/>
          <w:sz w:val="24"/>
          <w:szCs w:val="24"/>
        </w:rPr>
      </w:pPr>
      <w:r>
        <w:rPr>
          <w:rFonts w:ascii="Palatino Linotype" w:hAnsi="Palatino Linotype" w:cs="Arial"/>
          <w:bCs/>
          <w:sz w:val="24"/>
          <w:szCs w:val="24"/>
        </w:rPr>
        <w:t>Así, p</w:t>
      </w:r>
      <w:r w:rsidR="002F432F">
        <w:rPr>
          <w:rFonts w:ascii="Palatino Linotype" w:hAnsi="Palatino Linotype" w:cs="Arial"/>
          <w:bCs/>
          <w:sz w:val="24"/>
          <w:szCs w:val="24"/>
        </w:rPr>
        <w:t>ara satisfacer</w:t>
      </w:r>
      <w:r w:rsidR="002F432F" w:rsidRPr="00C1792A">
        <w:rPr>
          <w:rFonts w:ascii="Palatino Linotype" w:hAnsi="Palatino Linotype" w:cs="Arial"/>
          <w:bCs/>
          <w:sz w:val="24"/>
          <w:szCs w:val="24"/>
        </w:rPr>
        <w:t xml:space="preserve"> plenamente e</w:t>
      </w:r>
      <w:r>
        <w:rPr>
          <w:rFonts w:ascii="Palatino Linotype" w:hAnsi="Palatino Linotype" w:cs="Arial"/>
          <w:bCs/>
          <w:sz w:val="24"/>
          <w:szCs w:val="24"/>
        </w:rPr>
        <w:t>l</w:t>
      </w:r>
      <w:r w:rsidR="002F432F" w:rsidRPr="00C1792A">
        <w:rPr>
          <w:rFonts w:ascii="Palatino Linotype" w:hAnsi="Palatino Linotype" w:cs="Arial"/>
          <w:bCs/>
          <w:sz w:val="24"/>
          <w:szCs w:val="24"/>
        </w:rPr>
        <w:t xml:space="preserve"> Derecho de Acceso a la Información Pública,</w:t>
      </w:r>
      <w:r w:rsidR="002F432F">
        <w:rPr>
          <w:rFonts w:ascii="Palatino Linotype" w:hAnsi="Palatino Linotype" w:cs="Arial"/>
          <w:bCs/>
          <w:sz w:val="24"/>
          <w:szCs w:val="24"/>
        </w:rPr>
        <w:t xml:space="preserve"> este Órgano Garante debe velar por que el procedimiento de Acceso a la Información que es la garantía primaria del derecho en cuestión</w:t>
      </w:r>
      <w:r>
        <w:rPr>
          <w:rFonts w:ascii="Palatino Linotype" w:hAnsi="Palatino Linotype" w:cs="Arial"/>
          <w:bCs/>
          <w:sz w:val="24"/>
          <w:szCs w:val="24"/>
        </w:rPr>
        <w:t>,</w:t>
      </w:r>
      <w:r w:rsidR="002F432F">
        <w:rPr>
          <w:rFonts w:ascii="Palatino Linotype" w:hAnsi="Palatino Linotype" w:cs="Arial"/>
          <w:bCs/>
          <w:sz w:val="24"/>
          <w:szCs w:val="24"/>
        </w:rPr>
        <w:t xml:space="preserve"> se observen los principios de </w:t>
      </w:r>
      <w:r w:rsidR="002F432F">
        <w:rPr>
          <w:rFonts w:ascii="Palatino Linotype" w:hAnsi="Palatino Linotype" w:cs="Arial"/>
          <w:bCs/>
          <w:sz w:val="24"/>
          <w:szCs w:val="24"/>
        </w:rPr>
        <w:lastRenderedPageBreak/>
        <w:t xml:space="preserve">simplicidad, rapidez </w:t>
      </w:r>
      <w:r w:rsidR="002F432F" w:rsidRPr="00194443">
        <w:rPr>
          <w:rFonts w:ascii="Palatino Linotype" w:hAnsi="Palatino Linotype" w:cs="Arial"/>
          <w:b/>
          <w:bCs/>
          <w:i/>
          <w:sz w:val="24"/>
          <w:szCs w:val="24"/>
        </w:rPr>
        <w:t>gratuidad del procedimiento</w:t>
      </w:r>
      <w:r w:rsidR="002F432F">
        <w:rPr>
          <w:rFonts w:ascii="Palatino Linotype" w:hAnsi="Palatino Linotype" w:cs="Arial"/>
          <w:bCs/>
          <w:sz w:val="24"/>
          <w:szCs w:val="24"/>
        </w:rPr>
        <w:t>, así como auxilio y orientación a los particulares con el propósito de otorgar la protección más amplia del derecho humano de las personas.</w:t>
      </w:r>
    </w:p>
    <w:p w:rsidR="008914D1" w:rsidRDefault="008914D1" w:rsidP="004816C0">
      <w:pPr>
        <w:spacing w:after="0" w:line="360" w:lineRule="auto"/>
        <w:jc w:val="both"/>
        <w:rPr>
          <w:rFonts w:ascii="Palatino Linotype" w:hAnsi="Palatino Linotype"/>
          <w:sz w:val="24"/>
          <w:szCs w:val="24"/>
        </w:rPr>
      </w:pPr>
    </w:p>
    <w:sdt>
      <w:sdtPr>
        <w:rPr>
          <w:rFonts w:ascii="Palatino Linotype" w:hAnsi="Palatino Linotype" w:cs="Arial"/>
          <w:sz w:val="24"/>
          <w:szCs w:val="24"/>
          <w:lang w:val="es-ES"/>
        </w:rPr>
        <w:id w:val="942109387"/>
        <w:docPartObj>
          <w:docPartGallery w:val="Table of Contents"/>
          <w:docPartUnique/>
        </w:docPartObj>
      </w:sdtPr>
      <w:sdtEndPr>
        <w:rPr>
          <w:b/>
          <w:bCs/>
        </w:rPr>
      </w:sdtEndPr>
      <w:sdtContent>
        <w:p w:rsidR="004816C0" w:rsidRPr="00CF18AC" w:rsidRDefault="004816C0" w:rsidP="004816C0">
          <w:pPr>
            <w:spacing w:after="0" w:line="360" w:lineRule="auto"/>
            <w:jc w:val="both"/>
            <w:rPr>
              <w:rFonts w:ascii="Palatino Linotype" w:hAnsi="Palatino Linotype" w:cs="Arial"/>
              <w:color w:val="000000" w:themeColor="text1"/>
              <w:sz w:val="24"/>
              <w:szCs w:val="24"/>
            </w:rPr>
          </w:pPr>
          <w:r w:rsidRPr="00CF18AC">
            <w:rPr>
              <w:rFonts w:ascii="Palatino Linotype" w:hAnsi="Palatino Linotype" w:cs="Arial"/>
              <w:b/>
              <w:color w:val="000000" w:themeColor="text1"/>
              <w:sz w:val="24"/>
              <w:szCs w:val="24"/>
            </w:rPr>
            <w:t>Índice</w:t>
          </w:r>
          <w:r w:rsidRPr="00CF18AC">
            <w:rPr>
              <w:rFonts w:ascii="Palatino Linotype" w:hAnsi="Palatino Linotype" w:cs="Arial"/>
              <w:color w:val="000000" w:themeColor="text1"/>
              <w:sz w:val="24"/>
              <w:szCs w:val="24"/>
            </w:rPr>
            <w:t>.</w:t>
          </w:r>
        </w:p>
        <w:p w:rsidR="00AE7519" w:rsidRDefault="004816C0">
          <w:pPr>
            <w:pStyle w:val="TDC2"/>
            <w:tabs>
              <w:tab w:val="left" w:pos="660"/>
              <w:tab w:val="right" w:leader="dot" w:pos="8918"/>
            </w:tabs>
            <w:rPr>
              <w:rFonts w:eastAsiaTheme="minorEastAsia"/>
              <w:noProof/>
              <w:lang w:eastAsia="es-MX"/>
            </w:rPr>
          </w:pPr>
          <w:r w:rsidRPr="00CF18AC">
            <w:rPr>
              <w:rFonts w:ascii="Palatino Linotype" w:hAnsi="Palatino Linotype" w:cs="Arial"/>
              <w:sz w:val="24"/>
              <w:szCs w:val="24"/>
            </w:rPr>
            <w:fldChar w:fldCharType="begin"/>
          </w:r>
          <w:r w:rsidRPr="00CF18AC">
            <w:rPr>
              <w:rFonts w:ascii="Palatino Linotype" w:hAnsi="Palatino Linotype" w:cs="Arial"/>
              <w:sz w:val="24"/>
              <w:szCs w:val="24"/>
            </w:rPr>
            <w:instrText xml:space="preserve"> TOC \o "1-3" \h \z \u </w:instrText>
          </w:r>
          <w:r w:rsidRPr="00CF18AC">
            <w:rPr>
              <w:rFonts w:ascii="Palatino Linotype" w:hAnsi="Palatino Linotype" w:cs="Arial"/>
              <w:sz w:val="24"/>
              <w:szCs w:val="24"/>
            </w:rPr>
            <w:fldChar w:fldCharType="separate"/>
          </w:r>
          <w:hyperlink w:anchor="_Toc530998183" w:history="1">
            <w:r w:rsidR="00AE7519" w:rsidRPr="008944FF">
              <w:rPr>
                <w:rStyle w:val="Hipervnculo"/>
                <w:rFonts w:ascii="Palatino Linotype" w:eastAsiaTheme="majorEastAsia" w:hAnsi="Palatino Linotype" w:cs="Arial"/>
                <w:b/>
                <w:iCs/>
                <w:noProof/>
              </w:rPr>
              <w:t>I.</w:t>
            </w:r>
            <w:r w:rsidR="00AE7519">
              <w:rPr>
                <w:rFonts w:eastAsiaTheme="minorEastAsia"/>
                <w:noProof/>
                <w:lang w:eastAsia="es-MX"/>
              </w:rPr>
              <w:t xml:space="preserve"> </w:t>
            </w:r>
            <w:r w:rsidR="00AE7519" w:rsidRPr="008944FF">
              <w:rPr>
                <w:rStyle w:val="Hipervnculo"/>
                <w:rFonts w:ascii="Palatino Linotype" w:eastAsiaTheme="majorEastAsia" w:hAnsi="Palatino Linotype" w:cs="Arial"/>
                <w:b/>
                <w:iCs/>
                <w:noProof/>
              </w:rPr>
              <w:t>Consideraciones generales.</w:t>
            </w:r>
            <w:r w:rsidR="00AE7519">
              <w:rPr>
                <w:noProof/>
                <w:webHidden/>
              </w:rPr>
              <w:tab/>
            </w:r>
            <w:r w:rsidR="00AE7519">
              <w:rPr>
                <w:noProof/>
                <w:webHidden/>
              </w:rPr>
              <w:fldChar w:fldCharType="begin"/>
            </w:r>
            <w:r w:rsidR="00AE7519">
              <w:rPr>
                <w:noProof/>
                <w:webHidden/>
              </w:rPr>
              <w:instrText xml:space="preserve"> PAGEREF _Toc530998183 \h </w:instrText>
            </w:r>
            <w:r w:rsidR="00AE7519">
              <w:rPr>
                <w:noProof/>
                <w:webHidden/>
              </w:rPr>
            </w:r>
            <w:r w:rsidR="00AE7519">
              <w:rPr>
                <w:noProof/>
                <w:webHidden/>
              </w:rPr>
              <w:fldChar w:fldCharType="separate"/>
            </w:r>
            <w:r w:rsidR="0007796B">
              <w:rPr>
                <w:noProof/>
                <w:webHidden/>
              </w:rPr>
              <w:t>2</w:t>
            </w:r>
            <w:r w:rsidR="00AE7519">
              <w:rPr>
                <w:noProof/>
                <w:webHidden/>
              </w:rPr>
              <w:fldChar w:fldCharType="end"/>
            </w:r>
          </w:hyperlink>
        </w:p>
        <w:p w:rsidR="00AE7519" w:rsidRDefault="00145E3E">
          <w:pPr>
            <w:pStyle w:val="TDC2"/>
            <w:tabs>
              <w:tab w:val="left" w:pos="880"/>
              <w:tab w:val="right" w:leader="dot" w:pos="8918"/>
            </w:tabs>
            <w:rPr>
              <w:rFonts w:eastAsiaTheme="minorEastAsia"/>
              <w:noProof/>
              <w:lang w:eastAsia="es-MX"/>
            </w:rPr>
          </w:pPr>
          <w:hyperlink w:anchor="_Toc530998184" w:history="1">
            <w:r w:rsidR="00AE7519" w:rsidRPr="008944FF">
              <w:rPr>
                <w:rStyle w:val="Hipervnculo"/>
                <w:rFonts w:ascii="Palatino Linotype" w:eastAsiaTheme="majorEastAsia" w:hAnsi="Palatino Linotype" w:cs="Arial"/>
                <w:b/>
                <w:iCs/>
                <w:noProof/>
              </w:rPr>
              <w:t>II.</w:t>
            </w:r>
            <w:r w:rsidR="00AE7519">
              <w:rPr>
                <w:rFonts w:eastAsiaTheme="minorEastAsia"/>
                <w:noProof/>
                <w:lang w:eastAsia="es-MX"/>
              </w:rPr>
              <w:t xml:space="preserve"> </w:t>
            </w:r>
            <w:r w:rsidR="00AE7519" w:rsidRPr="008944FF">
              <w:rPr>
                <w:rStyle w:val="Hipervnculo"/>
                <w:rFonts w:ascii="Palatino Linotype" w:eastAsiaTheme="majorEastAsia" w:hAnsi="Palatino Linotype" w:cs="Arial"/>
                <w:b/>
                <w:iCs/>
                <w:noProof/>
              </w:rPr>
              <w:t>De los Requerimientos planteados en el recurso de revisión</w:t>
            </w:r>
            <w:r w:rsidR="00AE7519">
              <w:rPr>
                <w:noProof/>
                <w:webHidden/>
              </w:rPr>
              <w:tab/>
            </w:r>
            <w:r w:rsidR="00AE7519">
              <w:rPr>
                <w:noProof/>
                <w:webHidden/>
              </w:rPr>
              <w:fldChar w:fldCharType="begin"/>
            </w:r>
            <w:r w:rsidR="00AE7519">
              <w:rPr>
                <w:noProof/>
                <w:webHidden/>
              </w:rPr>
              <w:instrText xml:space="preserve"> PAGEREF _Toc530998184 \h </w:instrText>
            </w:r>
            <w:r w:rsidR="00AE7519">
              <w:rPr>
                <w:noProof/>
                <w:webHidden/>
              </w:rPr>
            </w:r>
            <w:r w:rsidR="00AE7519">
              <w:rPr>
                <w:noProof/>
                <w:webHidden/>
              </w:rPr>
              <w:fldChar w:fldCharType="separate"/>
            </w:r>
            <w:r w:rsidR="0007796B">
              <w:rPr>
                <w:noProof/>
                <w:webHidden/>
              </w:rPr>
              <w:t>3</w:t>
            </w:r>
            <w:r w:rsidR="00AE7519">
              <w:rPr>
                <w:noProof/>
                <w:webHidden/>
              </w:rPr>
              <w:fldChar w:fldCharType="end"/>
            </w:r>
          </w:hyperlink>
        </w:p>
        <w:p w:rsidR="00AE7519" w:rsidRDefault="00145E3E">
          <w:pPr>
            <w:pStyle w:val="TDC2"/>
            <w:tabs>
              <w:tab w:val="left" w:pos="880"/>
              <w:tab w:val="right" w:leader="dot" w:pos="8918"/>
            </w:tabs>
            <w:rPr>
              <w:rFonts w:eastAsiaTheme="minorEastAsia"/>
              <w:noProof/>
              <w:lang w:eastAsia="es-MX"/>
            </w:rPr>
          </w:pPr>
          <w:hyperlink w:anchor="_Toc530998185" w:history="1">
            <w:r w:rsidR="00AE7519" w:rsidRPr="008944FF">
              <w:rPr>
                <w:rStyle w:val="Hipervnculo"/>
                <w:rFonts w:ascii="Palatino Linotype" w:eastAsiaTheme="majorEastAsia" w:hAnsi="Palatino Linotype" w:cs="Arial"/>
                <w:b/>
                <w:iCs/>
                <w:noProof/>
              </w:rPr>
              <w:t>III.</w:t>
            </w:r>
            <w:r w:rsidR="00AE7519">
              <w:rPr>
                <w:rFonts w:eastAsiaTheme="minorEastAsia"/>
                <w:noProof/>
                <w:lang w:eastAsia="es-MX"/>
              </w:rPr>
              <w:t xml:space="preserve"> </w:t>
            </w:r>
            <w:r w:rsidR="00AE7519" w:rsidRPr="008944FF">
              <w:rPr>
                <w:rStyle w:val="Hipervnculo"/>
                <w:rFonts w:ascii="Palatino Linotype" w:eastAsiaTheme="majorEastAsia" w:hAnsi="Palatino Linotype" w:cs="Arial"/>
                <w:b/>
                <w:iCs/>
                <w:noProof/>
              </w:rPr>
              <w:t>El derecho de acceso a la información pública.</w:t>
            </w:r>
            <w:r w:rsidR="00AE7519">
              <w:rPr>
                <w:noProof/>
                <w:webHidden/>
              </w:rPr>
              <w:tab/>
            </w:r>
            <w:r w:rsidR="00AE7519">
              <w:rPr>
                <w:noProof/>
                <w:webHidden/>
              </w:rPr>
              <w:fldChar w:fldCharType="begin"/>
            </w:r>
            <w:r w:rsidR="00AE7519">
              <w:rPr>
                <w:noProof/>
                <w:webHidden/>
              </w:rPr>
              <w:instrText xml:space="preserve"> PAGEREF _Toc530998185 \h </w:instrText>
            </w:r>
            <w:r w:rsidR="00AE7519">
              <w:rPr>
                <w:noProof/>
                <w:webHidden/>
              </w:rPr>
            </w:r>
            <w:r w:rsidR="00AE7519">
              <w:rPr>
                <w:noProof/>
                <w:webHidden/>
              </w:rPr>
              <w:fldChar w:fldCharType="separate"/>
            </w:r>
            <w:r w:rsidR="0007796B">
              <w:rPr>
                <w:noProof/>
                <w:webHidden/>
              </w:rPr>
              <w:t>5</w:t>
            </w:r>
            <w:r w:rsidR="00AE7519">
              <w:rPr>
                <w:noProof/>
                <w:webHidden/>
              </w:rPr>
              <w:fldChar w:fldCharType="end"/>
            </w:r>
          </w:hyperlink>
        </w:p>
        <w:p w:rsidR="00AE7519" w:rsidRDefault="00145E3E">
          <w:pPr>
            <w:pStyle w:val="TDC2"/>
            <w:tabs>
              <w:tab w:val="right" w:leader="dot" w:pos="8918"/>
            </w:tabs>
            <w:rPr>
              <w:rFonts w:eastAsiaTheme="minorEastAsia"/>
              <w:noProof/>
              <w:lang w:eastAsia="es-MX"/>
            </w:rPr>
          </w:pPr>
          <w:hyperlink w:anchor="_Toc530998186" w:history="1">
            <w:r w:rsidR="00AE7519" w:rsidRPr="008944FF">
              <w:rPr>
                <w:rStyle w:val="Hipervnculo"/>
                <w:rFonts w:ascii="Palatino Linotype" w:eastAsiaTheme="majorEastAsia" w:hAnsi="Palatino Linotype" w:cs="Arial"/>
                <w:b/>
                <w:iCs/>
                <w:noProof/>
              </w:rPr>
              <w:t>IV Del Principio de Gratuidad.</w:t>
            </w:r>
            <w:r w:rsidR="00AE7519">
              <w:rPr>
                <w:noProof/>
                <w:webHidden/>
              </w:rPr>
              <w:tab/>
            </w:r>
            <w:r w:rsidR="00AE7519">
              <w:rPr>
                <w:noProof/>
                <w:webHidden/>
              </w:rPr>
              <w:fldChar w:fldCharType="begin"/>
            </w:r>
            <w:r w:rsidR="00AE7519">
              <w:rPr>
                <w:noProof/>
                <w:webHidden/>
              </w:rPr>
              <w:instrText xml:space="preserve"> PAGEREF _Toc530998186 \h </w:instrText>
            </w:r>
            <w:r w:rsidR="00AE7519">
              <w:rPr>
                <w:noProof/>
                <w:webHidden/>
              </w:rPr>
            </w:r>
            <w:r w:rsidR="00AE7519">
              <w:rPr>
                <w:noProof/>
                <w:webHidden/>
              </w:rPr>
              <w:fldChar w:fldCharType="separate"/>
            </w:r>
            <w:r w:rsidR="0007796B">
              <w:rPr>
                <w:noProof/>
                <w:webHidden/>
              </w:rPr>
              <w:t>13</w:t>
            </w:r>
            <w:r w:rsidR="00AE7519">
              <w:rPr>
                <w:noProof/>
                <w:webHidden/>
              </w:rPr>
              <w:fldChar w:fldCharType="end"/>
            </w:r>
          </w:hyperlink>
        </w:p>
        <w:p w:rsidR="004816C0" w:rsidRPr="00CF18AC" w:rsidRDefault="004816C0" w:rsidP="004816C0">
          <w:pPr>
            <w:spacing w:line="360" w:lineRule="auto"/>
            <w:rPr>
              <w:rFonts w:ascii="Palatino Linotype" w:hAnsi="Palatino Linotype" w:cs="Arial"/>
              <w:sz w:val="24"/>
              <w:szCs w:val="24"/>
            </w:rPr>
          </w:pPr>
          <w:r w:rsidRPr="00CF18AC">
            <w:rPr>
              <w:rFonts w:ascii="Palatino Linotype" w:hAnsi="Palatino Linotype" w:cs="Arial"/>
              <w:b/>
              <w:bCs/>
              <w:sz w:val="24"/>
              <w:szCs w:val="24"/>
              <w:lang w:val="es-ES"/>
            </w:rPr>
            <w:fldChar w:fldCharType="end"/>
          </w:r>
        </w:p>
      </w:sdtContent>
    </w:sdt>
    <w:p w:rsidR="004816C0" w:rsidRPr="00CF18AC" w:rsidRDefault="004816C0" w:rsidP="004816C0">
      <w:pPr>
        <w:keepNext/>
        <w:keepLines/>
        <w:numPr>
          <w:ilvl w:val="0"/>
          <w:numId w:val="28"/>
        </w:numPr>
        <w:spacing w:before="40" w:after="0" w:line="360" w:lineRule="auto"/>
        <w:outlineLvl w:val="1"/>
        <w:rPr>
          <w:rFonts w:ascii="Palatino Linotype" w:eastAsiaTheme="majorEastAsia" w:hAnsi="Palatino Linotype" w:cs="Arial"/>
          <w:b/>
          <w:iCs/>
          <w:color w:val="000000" w:themeColor="text1"/>
          <w:sz w:val="24"/>
          <w:szCs w:val="24"/>
        </w:rPr>
      </w:pPr>
      <w:bookmarkStart w:id="0" w:name="_Toc530998183"/>
      <w:r w:rsidRPr="00CF18AC">
        <w:rPr>
          <w:rFonts w:ascii="Palatino Linotype" w:eastAsiaTheme="majorEastAsia" w:hAnsi="Palatino Linotype" w:cs="Arial"/>
          <w:b/>
          <w:iCs/>
          <w:color w:val="000000" w:themeColor="text1"/>
          <w:sz w:val="24"/>
          <w:szCs w:val="24"/>
        </w:rPr>
        <w:t>Consideraciones generales.</w:t>
      </w:r>
      <w:bookmarkEnd w:id="0"/>
    </w:p>
    <w:p w:rsidR="004816C0" w:rsidRPr="00CF18AC" w:rsidRDefault="004816C0" w:rsidP="004816C0">
      <w:pPr>
        <w:spacing w:after="0" w:line="360" w:lineRule="auto"/>
        <w:jc w:val="both"/>
        <w:rPr>
          <w:rFonts w:ascii="Palatino Linotype" w:hAnsi="Palatino Linotype" w:cs="Arial"/>
          <w:color w:val="000000" w:themeColor="text1"/>
          <w:sz w:val="24"/>
          <w:szCs w:val="24"/>
        </w:rPr>
      </w:pPr>
    </w:p>
    <w:p w:rsidR="004816C0" w:rsidRDefault="004816C0" w:rsidP="004816C0">
      <w:pPr>
        <w:numPr>
          <w:ilvl w:val="0"/>
          <w:numId w:val="3"/>
        </w:numPr>
        <w:spacing w:after="0" w:line="360" w:lineRule="auto"/>
        <w:contextualSpacing/>
        <w:jc w:val="both"/>
        <w:rPr>
          <w:rFonts w:ascii="Palatino Linotype" w:hAnsi="Palatino Linotype" w:cs="Arial"/>
          <w:color w:val="000000" w:themeColor="text1"/>
          <w:sz w:val="24"/>
          <w:szCs w:val="24"/>
        </w:rPr>
      </w:pPr>
      <w:r>
        <w:rPr>
          <w:rFonts w:ascii="Palatino Linotype" w:eastAsia="Times New Roman" w:hAnsi="Palatino Linotype" w:cs="Arial"/>
          <w:color w:val="000000" w:themeColor="text1"/>
          <w:sz w:val="24"/>
          <w:szCs w:val="24"/>
          <w:lang w:val="es-ES_tradnl"/>
        </w:rPr>
        <w:t>Consideramos emitir</w:t>
      </w:r>
      <w:r w:rsidR="008443D1">
        <w:rPr>
          <w:rFonts w:ascii="Palatino Linotype" w:eastAsia="Times New Roman" w:hAnsi="Palatino Linotype" w:cs="Arial"/>
          <w:color w:val="000000" w:themeColor="text1"/>
          <w:sz w:val="24"/>
          <w:szCs w:val="24"/>
          <w:lang w:val="es-ES_tradnl"/>
        </w:rPr>
        <w:t xml:space="preserve"> el presente</w:t>
      </w:r>
      <w:r>
        <w:rPr>
          <w:rFonts w:ascii="Palatino Linotype" w:eastAsia="Times New Roman" w:hAnsi="Palatino Linotype" w:cs="Arial"/>
          <w:color w:val="000000" w:themeColor="text1"/>
          <w:sz w:val="24"/>
          <w:szCs w:val="24"/>
          <w:lang w:val="es-ES_tradnl"/>
        </w:rPr>
        <w:t xml:space="preserve"> </w:t>
      </w:r>
      <w:r w:rsidR="004A6FBC">
        <w:rPr>
          <w:rFonts w:ascii="Palatino Linotype" w:eastAsia="Times New Roman" w:hAnsi="Palatino Linotype" w:cs="Arial"/>
          <w:color w:val="000000" w:themeColor="text1"/>
          <w:sz w:val="24"/>
          <w:szCs w:val="24"/>
          <w:lang w:val="es-ES_tradnl"/>
        </w:rPr>
        <w:t>V</w:t>
      </w:r>
      <w:r>
        <w:rPr>
          <w:rFonts w:ascii="Palatino Linotype" w:eastAsia="Times New Roman" w:hAnsi="Palatino Linotype" w:cs="Arial"/>
          <w:color w:val="000000" w:themeColor="text1"/>
          <w:sz w:val="24"/>
          <w:szCs w:val="24"/>
          <w:lang w:val="es-ES_tradnl"/>
        </w:rPr>
        <w:t xml:space="preserve">oto </w:t>
      </w:r>
      <w:r w:rsidR="004A6FBC">
        <w:rPr>
          <w:rFonts w:ascii="Palatino Linotype" w:eastAsia="Times New Roman" w:hAnsi="Palatino Linotype" w:cs="Arial"/>
          <w:color w:val="000000" w:themeColor="text1"/>
          <w:sz w:val="24"/>
          <w:szCs w:val="24"/>
          <w:lang w:val="es-ES_tradnl"/>
        </w:rPr>
        <w:t>P</w:t>
      </w:r>
      <w:r>
        <w:rPr>
          <w:rFonts w:ascii="Palatino Linotype" w:eastAsia="Times New Roman" w:hAnsi="Palatino Linotype" w:cs="Arial"/>
          <w:color w:val="000000" w:themeColor="text1"/>
          <w:sz w:val="24"/>
          <w:szCs w:val="24"/>
          <w:lang w:val="es-ES_tradnl"/>
        </w:rPr>
        <w:t xml:space="preserve">articular de la </w:t>
      </w:r>
      <w:r w:rsidRPr="00CF18AC">
        <w:rPr>
          <w:rFonts w:ascii="Palatino Linotype" w:eastAsia="Times New Roman" w:hAnsi="Palatino Linotype" w:cs="Arial"/>
          <w:color w:val="000000" w:themeColor="text1"/>
          <w:sz w:val="24"/>
          <w:szCs w:val="24"/>
          <w:lang w:val="es-ES_tradnl"/>
        </w:rPr>
        <w:t xml:space="preserve">resolución </w:t>
      </w:r>
      <w:r>
        <w:rPr>
          <w:rFonts w:ascii="Palatino Linotype" w:eastAsia="Times New Roman" w:hAnsi="Palatino Linotype" w:cs="Arial"/>
          <w:color w:val="000000" w:themeColor="text1"/>
          <w:sz w:val="24"/>
          <w:szCs w:val="24"/>
          <w:lang w:val="es-ES_tradnl"/>
        </w:rPr>
        <w:t>aprobada</w:t>
      </w:r>
      <w:r w:rsidRPr="00CF18AC">
        <w:rPr>
          <w:rFonts w:ascii="Palatino Linotype" w:eastAsia="Times New Roman" w:hAnsi="Palatino Linotype" w:cs="Arial"/>
          <w:color w:val="000000" w:themeColor="text1"/>
          <w:sz w:val="24"/>
          <w:szCs w:val="24"/>
          <w:lang w:val="es-ES_tradnl"/>
        </w:rPr>
        <w:t xml:space="preserve"> </w:t>
      </w:r>
      <w:r w:rsidRPr="00CF18AC">
        <w:rPr>
          <w:rFonts w:ascii="Palatino Linotype" w:hAnsi="Palatino Linotype" w:cs="Arial"/>
          <w:color w:val="000000" w:themeColor="text1"/>
          <w:sz w:val="24"/>
          <w:szCs w:val="24"/>
        </w:rPr>
        <w:t xml:space="preserve">por el Pleno del Instituto de Transparencia, Acceso a la Información Pública y Protección de Datos Personales del Estado de México y Municipios, en </w:t>
      </w:r>
      <w:r>
        <w:rPr>
          <w:rFonts w:ascii="Palatino Linotype" w:hAnsi="Palatino Linotype" w:cs="Arial"/>
          <w:color w:val="000000" w:themeColor="text1"/>
          <w:sz w:val="24"/>
          <w:szCs w:val="24"/>
        </w:rPr>
        <w:t xml:space="preserve">la </w:t>
      </w:r>
      <w:r w:rsidR="001E5FA1">
        <w:rPr>
          <w:rFonts w:ascii="Palatino Linotype" w:hAnsi="Palatino Linotype" w:cs="Arial"/>
          <w:color w:val="000000" w:themeColor="text1"/>
          <w:sz w:val="24"/>
          <w:szCs w:val="24"/>
        </w:rPr>
        <w:t xml:space="preserve">Cuadragésima Tercera sesión </w:t>
      </w:r>
      <w:r>
        <w:rPr>
          <w:rFonts w:ascii="Palatino Linotype" w:hAnsi="Palatino Linotype" w:cs="Arial"/>
          <w:color w:val="000000" w:themeColor="text1"/>
          <w:sz w:val="24"/>
          <w:szCs w:val="24"/>
        </w:rPr>
        <w:t xml:space="preserve">ordinaria celebrada el día </w:t>
      </w:r>
      <w:r w:rsidR="001E5FA1">
        <w:rPr>
          <w:rFonts w:ascii="Palatino Linotype" w:hAnsi="Palatino Linotype" w:cs="Arial"/>
          <w:color w:val="000000" w:themeColor="text1"/>
          <w:sz w:val="24"/>
          <w:szCs w:val="24"/>
        </w:rPr>
        <w:t>veintidós</w:t>
      </w:r>
      <w:r>
        <w:rPr>
          <w:rFonts w:ascii="Palatino Linotype" w:hAnsi="Palatino Linotype" w:cs="Arial"/>
          <w:color w:val="000000" w:themeColor="text1"/>
          <w:sz w:val="24"/>
          <w:szCs w:val="24"/>
        </w:rPr>
        <w:t xml:space="preserve"> </w:t>
      </w:r>
      <w:r w:rsidRPr="00CF18AC">
        <w:rPr>
          <w:rFonts w:ascii="Palatino Linotype" w:hAnsi="Palatino Linotype" w:cs="Arial"/>
          <w:color w:val="000000" w:themeColor="text1"/>
          <w:sz w:val="24"/>
          <w:szCs w:val="24"/>
        </w:rPr>
        <w:t>(</w:t>
      </w:r>
      <w:r w:rsidR="001E5FA1">
        <w:rPr>
          <w:rFonts w:ascii="Palatino Linotype" w:hAnsi="Palatino Linotype" w:cs="Arial"/>
          <w:color w:val="000000" w:themeColor="text1"/>
          <w:sz w:val="24"/>
          <w:szCs w:val="24"/>
        </w:rPr>
        <w:t>22</w:t>
      </w:r>
      <w:r w:rsidRPr="00CF18AC">
        <w:rPr>
          <w:rFonts w:ascii="Palatino Linotype" w:hAnsi="Palatino Linotype" w:cs="Arial"/>
          <w:color w:val="000000" w:themeColor="text1"/>
          <w:sz w:val="24"/>
          <w:szCs w:val="24"/>
        </w:rPr>
        <w:t>) de</w:t>
      </w:r>
      <w:r w:rsidR="008443D1">
        <w:rPr>
          <w:rFonts w:ascii="Palatino Linotype" w:hAnsi="Palatino Linotype" w:cs="Arial"/>
          <w:color w:val="000000" w:themeColor="text1"/>
          <w:sz w:val="24"/>
          <w:szCs w:val="24"/>
        </w:rPr>
        <w:t xml:space="preserve"> </w:t>
      </w:r>
      <w:r w:rsidR="001E5FA1">
        <w:rPr>
          <w:rFonts w:ascii="Palatino Linotype" w:hAnsi="Palatino Linotype" w:cs="Arial"/>
          <w:color w:val="000000" w:themeColor="text1"/>
          <w:sz w:val="24"/>
          <w:szCs w:val="24"/>
        </w:rPr>
        <w:t>noviembre</w:t>
      </w:r>
      <w:r w:rsidR="008443D1">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de dos mil dieciocho</w:t>
      </w:r>
      <w:r w:rsidRPr="00CF18AC">
        <w:rPr>
          <w:rFonts w:ascii="Palatino Linotype" w:hAnsi="Palatino Linotype" w:cs="Arial"/>
          <w:color w:val="000000" w:themeColor="text1"/>
          <w:sz w:val="24"/>
          <w:szCs w:val="24"/>
        </w:rPr>
        <w:t xml:space="preserve">, en </w:t>
      </w:r>
      <w:r w:rsidR="008443D1">
        <w:rPr>
          <w:rFonts w:ascii="Palatino Linotype" w:hAnsi="Palatino Linotype" w:cs="Arial"/>
          <w:color w:val="000000" w:themeColor="text1"/>
          <w:sz w:val="24"/>
          <w:szCs w:val="24"/>
        </w:rPr>
        <w:t>los</w:t>
      </w:r>
      <w:r w:rsidRPr="00CF18AC">
        <w:rPr>
          <w:rFonts w:ascii="Palatino Linotype" w:hAnsi="Palatino Linotype" w:cs="Arial"/>
          <w:color w:val="000000" w:themeColor="text1"/>
          <w:sz w:val="24"/>
          <w:szCs w:val="24"/>
        </w:rPr>
        <w:t xml:space="preserve"> recurso</w:t>
      </w:r>
      <w:r w:rsidR="008443D1">
        <w:rPr>
          <w:rFonts w:ascii="Palatino Linotype" w:hAnsi="Palatino Linotype" w:cs="Arial"/>
          <w:color w:val="000000" w:themeColor="text1"/>
          <w:sz w:val="24"/>
          <w:szCs w:val="24"/>
        </w:rPr>
        <w:t>s</w:t>
      </w:r>
      <w:r w:rsidRPr="00CF18AC">
        <w:rPr>
          <w:rFonts w:ascii="Palatino Linotype" w:hAnsi="Palatino Linotype" w:cs="Arial"/>
          <w:color w:val="000000" w:themeColor="text1"/>
          <w:sz w:val="24"/>
          <w:szCs w:val="24"/>
        </w:rPr>
        <w:t xml:space="preserve"> de revisión promovido</w:t>
      </w:r>
      <w:r w:rsidR="008443D1">
        <w:rPr>
          <w:rFonts w:ascii="Palatino Linotype" w:hAnsi="Palatino Linotype" w:cs="Arial"/>
          <w:color w:val="000000" w:themeColor="text1"/>
          <w:sz w:val="24"/>
          <w:szCs w:val="24"/>
        </w:rPr>
        <w:t>s</w:t>
      </w:r>
      <w:r w:rsidRPr="00CF18AC">
        <w:rPr>
          <w:rFonts w:ascii="Palatino Linotype" w:hAnsi="Palatino Linotype" w:cs="Arial"/>
          <w:color w:val="000000" w:themeColor="text1"/>
          <w:sz w:val="24"/>
          <w:szCs w:val="24"/>
        </w:rPr>
        <w:t xml:space="preserve"> por</w:t>
      </w:r>
      <w:r w:rsidRPr="00CF18AC">
        <w:rPr>
          <w:rFonts w:ascii="Palatino Linotype" w:hAnsi="Palatino Linotype" w:cs="Arial"/>
          <w:b/>
          <w:color w:val="000000" w:themeColor="text1"/>
          <w:sz w:val="24"/>
          <w:szCs w:val="24"/>
        </w:rPr>
        <w:t xml:space="preserve"> </w:t>
      </w:r>
      <w:r w:rsidR="00145E3E">
        <w:rPr>
          <w:rFonts w:ascii="Palatino Linotype" w:hAnsi="Palatino Linotype" w:cs="Arial"/>
          <w:b/>
          <w:color w:val="000000" w:themeColor="text1"/>
          <w:sz w:val="24"/>
          <w:szCs w:val="24"/>
        </w:rPr>
        <w:t xml:space="preserve"> </w:t>
      </w:r>
      <w:r w:rsidR="00145E3E" w:rsidRPr="00145E3E">
        <w:rPr>
          <w:rFonts w:ascii="Palatino Linotype" w:hAnsi="Palatino Linotype" w:cs="Arial"/>
          <w:b/>
          <w:color w:val="000000" w:themeColor="text1"/>
          <w:sz w:val="24"/>
          <w:szCs w:val="24"/>
          <w:highlight w:val="black"/>
        </w:rPr>
        <w:t>------------------------------</w:t>
      </w:r>
      <w:r w:rsidR="001E5FA1">
        <w:rPr>
          <w:rFonts w:ascii="Palatino Linotype" w:hAnsi="Palatino Linotype" w:cs="Arial"/>
          <w:b/>
          <w:color w:val="000000" w:themeColor="text1"/>
          <w:sz w:val="24"/>
          <w:szCs w:val="24"/>
        </w:rPr>
        <w:t xml:space="preserve"> </w:t>
      </w:r>
      <w:r>
        <w:rPr>
          <w:rFonts w:ascii="Palatino Linotype" w:hAnsi="Palatino Linotype" w:cs="Arial"/>
          <w:color w:val="000000" w:themeColor="text1"/>
          <w:sz w:val="24"/>
          <w:szCs w:val="24"/>
        </w:rPr>
        <w:t xml:space="preserve">en contra de </w:t>
      </w:r>
      <w:r w:rsidRPr="00CF18AC">
        <w:rPr>
          <w:rFonts w:ascii="Palatino Linotype" w:hAnsi="Palatino Linotype" w:cs="Arial"/>
          <w:color w:val="000000" w:themeColor="text1"/>
          <w:sz w:val="24"/>
          <w:szCs w:val="24"/>
        </w:rPr>
        <w:t>la</w:t>
      </w:r>
      <w:r w:rsidR="008443D1">
        <w:rPr>
          <w:rFonts w:ascii="Palatino Linotype" w:hAnsi="Palatino Linotype" w:cs="Arial"/>
          <w:color w:val="000000" w:themeColor="text1"/>
          <w:sz w:val="24"/>
          <w:szCs w:val="24"/>
        </w:rPr>
        <w:t xml:space="preserve">s </w:t>
      </w:r>
      <w:r w:rsidRPr="00CF18AC">
        <w:rPr>
          <w:rFonts w:ascii="Palatino Linotype" w:hAnsi="Palatino Linotype" w:cs="Arial"/>
          <w:color w:val="000000" w:themeColor="text1"/>
          <w:sz w:val="24"/>
          <w:szCs w:val="24"/>
        </w:rPr>
        <w:t>respuesta</w:t>
      </w:r>
      <w:r>
        <w:rPr>
          <w:rFonts w:ascii="Palatino Linotype" w:hAnsi="Palatino Linotype" w:cs="Arial"/>
          <w:color w:val="000000" w:themeColor="text1"/>
          <w:sz w:val="24"/>
          <w:szCs w:val="24"/>
        </w:rPr>
        <w:t>s</w:t>
      </w:r>
      <w:r w:rsidRPr="00CF18AC">
        <w:rPr>
          <w:rFonts w:ascii="Palatino Linotype" w:hAnsi="Palatino Linotype" w:cs="Arial"/>
          <w:color w:val="000000" w:themeColor="text1"/>
          <w:sz w:val="24"/>
          <w:szCs w:val="24"/>
        </w:rPr>
        <w:t xml:space="preserve"> de</w:t>
      </w:r>
      <w:r w:rsidR="001E5FA1">
        <w:rPr>
          <w:rFonts w:ascii="Palatino Linotype" w:hAnsi="Palatino Linotype" w:cs="Arial"/>
          <w:color w:val="000000" w:themeColor="text1"/>
          <w:sz w:val="24"/>
          <w:szCs w:val="24"/>
        </w:rPr>
        <w:t xml:space="preserve"> la</w:t>
      </w:r>
      <w:r w:rsidRPr="00CF18AC">
        <w:rPr>
          <w:rFonts w:ascii="Palatino Linotype" w:hAnsi="Palatino Linotype" w:cs="Arial"/>
          <w:color w:val="000000" w:themeColor="text1"/>
          <w:sz w:val="24"/>
          <w:szCs w:val="24"/>
        </w:rPr>
        <w:t xml:space="preserve"> </w:t>
      </w:r>
      <w:r w:rsidR="001E5FA1">
        <w:rPr>
          <w:rFonts w:ascii="Palatino Linotype" w:hAnsi="Palatino Linotype" w:cs="Arial"/>
          <w:b/>
          <w:color w:val="000000" w:themeColor="text1"/>
          <w:sz w:val="24"/>
          <w:szCs w:val="24"/>
        </w:rPr>
        <w:t>Universidad Politécnica del Valle de Toluca</w:t>
      </w:r>
      <w:r w:rsidRPr="00CF18AC">
        <w:rPr>
          <w:rFonts w:ascii="Palatino Linotype" w:hAnsi="Palatino Linotype" w:cs="Arial"/>
          <w:color w:val="000000" w:themeColor="text1"/>
          <w:sz w:val="24"/>
          <w:szCs w:val="24"/>
        </w:rPr>
        <w:t>, procedimiento</w:t>
      </w:r>
      <w:r w:rsidR="008443D1">
        <w:rPr>
          <w:rFonts w:ascii="Palatino Linotype" w:hAnsi="Palatino Linotype" w:cs="Arial"/>
          <w:color w:val="000000" w:themeColor="text1"/>
          <w:sz w:val="24"/>
          <w:szCs w:val="24"/>
        </w:rPr>
        <w:t>s</w:t>
      </w:r>
      <w:r w:rsidRPr="00CF18AC">
        <w:rPr>
          <w:rFonts w:ascii="Palatino Linotype" w:hAnsi="Palatino Linotype" w:cs="Arial"/>
          <w:color w:val="000000" w:themeColor="text1"/>
          <w:sz w:val="24"/>
          <w:szCs w:val="24"/>
        </w:rPr>
        <w:t xml:space="preserve"> a</w:t>
      </w:r>
      <w:r w:rsidR="008443D1">
        <w:rPr>
          <w:rFonts w:ascii="Palatino Linotype" w:hAnsi="Palatino Linotype" w:cs="Arial"/>
          <w:color w:val="000000" w:themeColor="text1"/>
          <w:sz w:val="24"/>
          <w:szCs w:val="24"/>
        </w:rPr>
        <w:t xml:space="preserve"> </w:t>
      </w:r>
      <w:r w:rsidRPr="00CF18AC">
        <w:rPr>
          <w:rFonts w:ascii="Palatino Linotype" w:hAnsi="Palatino Linotype" w:cs="Arial"/>
          <w:color w:val="000000" w:themeColor="text1"/>
          <w:sz w:val="24"/>
          <w:szCs w:val="24"/>
        </w:rPr>
        <w:t>l</w:t>
      </w:r>
      <w:r w:rsidR="008443D1">
        <w:rPr>
          <w:rFonts w:ascii="Palatino Linotype" w:hAnsi="Palatino Linotype" w:cs="Arial"/>
          <w:color w:val="000000" w:themeColor="text1"/>
          <w:sz w:val="24"/>
          <w:szCs w:val="24"/>
        </w:rPr>
        <w:t>os</w:t>
      </w:r>
      <w:r w:rsidRPr="00CF18AC">
        <w:rPr>
          <w:rFonts w:ascii="Palatino Linotype" w:hAnsi="Palatino Linotype" w:cs="Arial"/>
          <w:color w:val="000000" w:themeColor="text1"/>
          <w:sz w:val="24"/>
          <w:szCs w:val="24"/>
        </w:rPr>
        <w:t xml:space="preserve"> que se le</w:t>
      </w:r>
      <w:r w:rsidR="008443D1">
        <w:rPr>
          <w:rFonts w:ascii="Palatino Linotype" w:hAnsi="Palatino Linotype" w:cs="Arial"/>
          <w:color w:val="000000" w:themeColor="text1"/>
          <w:sz w:val="24"/>
          <w:szCs w:val="24"/>
        </w:rPr>
        <w:t>s asignaron</w:t>
      </w:r>
      <w:r w:rsidRPr="00CF18AC">
        <w:rPr>
          <w:rFonts w:ascii="Palatino Linotype" w:hAnsi="Palatino Linotype" w:cs="Arial"/>
          <w:color w:val="000000" w:themeColor="text1"/>
          <w:sz w:val="24"/>
          <w:szCs w:val="24"/>
        </w:rPr>
        <w:t xml:space="preserve"> </w:t>
      </w:r>
      <w:r w:rsidR="008443D1">
        <w:rPr>
          <w:rFonts w:ascii="Palatino Linotype" w:hAnsi="Palatino Linotype" w:cs="Arial"/>
          <w:color w:val="000000" w:themeColor="text1"/>
          <w:sz w:val="24"/>
          <w:szCs w:val="24"/>
        </w:rPr>
        <w:t>los</w:t>
      </w:r>
      <w:r w:rsidRPr="00CF18AC">
        <w:rPr>
          <w:rFonts w:ascii="Palatino Linotype" w:hAnsi="Palatino Linotype" w:cs="Arial"/>
          <w:color w:val="000000" w:themeColor="text1"/>
          <w:sz w:val="24"/>
          <w:szCs w:val="24"/>
        </w:rPr>
        <w:t xml:space="preserve"> número</w:t>
      </w:r>
      <w:r w:rsidR="008443D1">
        <w:rPr>
          <w:rFonts w:ascii="Palatino Linotype" w:hAnsi="Palatino Linotype" w:cs="Arial"/>
          <w:color w:val="000000" w:themeColor="text1"/>
          <w:sz w:val="24"/>
          <w:szCs w:val="24"/>
        </w:rPr>
        <w:t>s</w:t>
      </w:r>
      <w:r w:rsidRPr="00CF18AC">
        <w:rPr>
          <w:rFonts w:ascii="Palatino Linotype" w:hAnsi="Palatino Linotype" w:cs="Arial"/>
          <w:color w:val="000000" w:themeColor="text1"/>
          <w:sz w:val="24"/>
          <w:szCs w:val="24"/>
        </w:rPr>
        <w:t xml:space="preserve"> de expediente</w:t>
      </w:r>
      <w:r w:rsidR="008443D1">
        <w:rPr>
          <w:rFonts w:ascii="Palatino Linotype" w:hAnsi="Palatino Linotype" w:cs="Arial"/>
          <w:color w:val="000000" w:themeColor="text1"/>
          <w:sz w:val="24"/>
          <w:szCs w:val="24"/>
        </w:rPr>
        <w:t>s</w:t>
      </w:r>
      <w:r w:rsidRPr="00CF18AC">
        <w:rPr>
          <w:rFonts w:ascii="Palatino Linotype" w:hAnsi="Palatino Linotype" w:cs="Arial"/>
          <w:color w:val="000000" w:themeColor="text1"/>
          <w:sz w:val="24"/>
          <w:szCs w:val="24"/>
        </w:rPr>
        <w:t xml:space="preserve"> ya señalado</w:t>
      </w:r>
      <w:r w:rsidR="008443D1">
        <w:rPr>
          <w:rFonts w:ascii="Palatino Linotype" w:hAnsi="Palatino Linotype" w:cs="Arial"/>
          <w:color w:val="000000" w:themeColor="text1"/>
          <w:sz w:val="24"/>
          <w:szCs w:val="24"/>
        </w:rPr>
        <w:t>s</w:t>
      </w:r>
      <w:r w:rsidRPr="00CF18AC">
        <w:rPr>
          <w:rFonts w:ascii="Palatino Linotype" w:hAnsi="Palatino Linotype" w:cs="Arial"/>
          <w:color w:val="000000" w:themeColor="text1"/>
          <w:sz w:val="24"/>
          <w:szCs w:val="24"/>
        </w:rPr>
        <w:t>.</w:t>
      </w:r>
    </w:p>
    <w:p w:rsidR="008443D1" w:rsidRPr="00CF18AC" w:rsidRDefault="008443D1" w:rsidP="008443D1">
      <w:pPr>
        <w:spacing w:after="0" w:line="360" w:lineRule="auto"/>
        <w:ind w:left="720"/>
        <w:contextualSpacing/>
        <w:jc w:val="both"/>
        <w:rPr>
          <w:rFonts w:ascii="Palatino Linotype" w:hAnsi="Palatino Linotype" w:cs="Arial"/>
          <w:color w:val="000000" w:themeColor="text1"/>
          <w:sz w:val="24"/>
          <w:szCs w:val="24"/>
        </w:rPr>
      </w:pPr>
    </w:p>
    <w:p w:rsidR="001E5FA1" w:rsidRPr="0007796B" w:rsidRDefault="004816C0" w:rsidP="0007796B">
      <w:pPr>
        <w:numPr>
          <w:ilvl w:val="0"/>
          <w:numId w:val="3"/>
        </w:numPr>
        <w:spacing w:after="0" w:line="360" w:lineRule="auto"/>
        <w:contextualSpacing/>
        <w:jc w:val="both"/>
        <w:rPr>
          <w:rFonts w:ascii="Palatino Linotype" w:hAnsi="Palatino Linotype"/>
          <w:i/>
        </w:rPr>
      </w:pPr>
      <w:r w:rsidRPr="0007796B">
        <w:rPr>
          <w:rFonts w:ascii="Palatino Linotype" w:eastAsia="Times New Roman" w:hAnsi="Palatino Linotype" w:cs="Arial"/>
          <w:color w:val="000000" w:themeColor="text1"/>
          <w:sz w:val="24"/>
          <w:szCs w:val="24"/>
          <w:lang w:val="es-ES_tradnl"/>
        </w:rPr>
        <w:lastRenderedPageBreak/>
        <w:t xml:space="preserve">La resolución puntualmente determina </w:t>
      </w:r>
      <w:r w:rsidR="001E5FA1" w:rsidRPr="0007796B">
        <w:rPr>
          <w:rFonts w:ascii="Palatino Linotype" w:eastAsia="Times New Roman" w:hAnsi="Palatino Linotype" w:cs="Arial"/>
          <w:color w:val="000000" w:themeColor="text1"/>
          <w:sz w:val="24"/>
          <w:szCs w:val="24"/>
          <w:lang w:val="es-ES_tradnl"/>
        </w:rPr>
        <w:t>CONFIRMAR las respuestas del Sujeto</w:t>
      </w:r>
      <w:r w:rsidR="001E5FA1" w:rsidRPr="0007796B">
        <w:rPr>
          <w:rFonts w:ascii="Palatino Linotype" w:hAnsi="Palatino Linotype" w:cs="Arial"/>
          <w:color w:val="000000" w:themeColor="text1"/>
          <w:sz w:val="24"/>
          <w:szCs w:val="24"/>
        </w:rPr>
        <w:t xml:space="preserve"> Obligado otorgadas a las solicitudes de información números </w:t>
      </w:r>
      <w:r w:rsidR="001E5FA1" w:rsidRPr="0007796B">
        <w:rPr>
          <w:rFonts w:ascii="Palatino Linotype" w:hAnsi="Palatino Linotype" w:cs="Arial"/>
          <w:b/>
          <w:bCs/>
          <w:spacing w:val="-20"/>
          <w:sz w:val="24"/>
          <w:szCs w:val="24"/>
        </w:rPr>
        <w:t xml:space="preserve">00961/UPVT/IP/2018, 00962/UPVT/IP/2018, 00963/UPVT/IP/2018, 00964/UPVT/IP/2018, 00965/UPVT/IP/2018, 00966/UPVT/IP/2018, 00967/UPVT/IP/2018, 00968/UPVT/IP/2018, 00969/UPVT/IP/2018, 00970/UPVT/IP/2018, 00971/UPVT/IP/2018   </w:t>
      </w:r>
      <w:r w:rsidR="001E5FA1" w:rsidRPr="0007796B">
        <w:rPr>
          <w:rFonts w:ascii="Palatino Linotype" w:hAnsi="Palatino Linotype" w:cs="Arial"/>
          <w:bCs/>
          <w:spacing w:val="-20"/>
          <w:sz w:val="24"/>
          <w:szCs w:val="24"/>
        </w:rPr>
        <w:t>y</w:t>
      </w:r>
      <w:r w:rsidR="001E5FA1" w:rsidRPr="0007796B">
        <w:rPr>
          <w:rFonts w:ascii="Palatino Linotype" w:hAnsi="Palatino Linotype" w:cs="Arial"/>
          <w:b/>
          <w:bCs/>
          <w:spacing w:val="-20"/>
          <w:sz w:val="24"/>
          <w:szCs w:val="24"/>
        </w:rPr>
        <w:t xml:space="preserve">   00972/UPVT/IP/2018</w:t>
      </w:r>
      <w:r w:rsidR="00253DF5" w:rsidRPr="0007796B">
        <w:rPr>
          <w:rFonts w:ascii="Palatino Linotype" w:hAnsi="Palatino Linotype" w:cs="Arial"/>
          <w:b/>
          <w:bCs/>
          <w:spacing w:val="-20"/>
          <w:sz w:val="24"/>
          <w:szCs w:val="24"/>
        </w:rPr>
        <w:t>.</w:t>
      </w:r>
    </w:p>
    <w:p w:rsidR="00253DF5" w:rsidRPr="0007796B" w:rsidRDefault="00253DF5" w:rsidP="0007796B">
      <w:pPr>
        <w:spacing w:after="0" w:line="360" w:lineRule="auto"/>
        <w:ind w:left="720"/>
        <w:contextualSpacing/>
        <w:jc w:val="both"/>
        <w:rPr>
          <w:rFonts w:ascii="Palatino Linotype" w:hAnsi="Palatino Linotype"/>
          <w:i/>
        </w:rPr>
      </w:pPr>
    </w:p>
    <w:p w:rsidR="004816C0" w:rsidRPr="00253DF5" w:rsidRDefault="004816C0">
      <w:pPr>
        <w:numPr>
          <w:ilvl w:val="0"/>
          <w:numId w:val="3"/>
        </w:numPr>
        <w:spacing w:after="0" w:line="360" w:lineRule="auto"/>
        <w:contextualSpacing/>
        <w:jc w:val="both"/>
        <w:rPr>
          <w:rFonts w:ascii="Palatino Linotype" w:hAnsi="Palatino Linotype" w:cs="Arial"/>
          <w:color w:val="000000" w:themeColor="text1"/>
          <w:sz w:val="24"/>
          <w:szCs w:val="24"/>
        </w:rPr>
      </w:pPr>
      <w:r w:rsidRPr="00253DF5">
        <w:rPr>
          <w:rFonts w:ascii="Palatino Linotype" w:hAnsi="Palatino Linotype" w:cs="Arial"/>
          <w:color w:val="000000" w:themeColor="text1"/>
          <w:sz w:val="24"/>
          <w:szCs w:val="24"/>
        </w:rPr>
        <w:t xml:space="preserve">Cabe señalar </w:t>
      </w:r>
      <w:r w:rsidR="00F770B0">
        <w:rPr>
          <w:rFonts w:ascii="Palatino Linotype" w:hAnsi="Palatino Linotype" w:cs="Arial"/>
          <w:color w:val="000000" w:themeColor="text1"/>
          <w:sz w:val="24"/>
          <w:szCs w:val="24"/>
        </w:rPr>
        <w:t xml:space="preserve">que </w:t>
      </w:r>
      <w:r w:rsidR="00253DF5">
        <w:rPr>
          <w:rFonts w:ascii="Palatino Linotype" w:hAnsi="Palatino Linotype" w:cs="Arial"/>
          <w:color w:val="000000" w:themeColor="text1"/>
          <w:sz w:val="24"/>
          <w:szCs w:val="24"/>
        </w:rPr>
        <w:t>la</w:t>
      </w:r>
      <w:r w:rsidR="00F770B0">
        <w:rPr>
          <w:rFonts w:ascii="Palatino Linotype" w:hAnsi="Palatino Linotype" w:cs="Arial"/>
          <w:color w:val="000000" w:themeColor="text1"/>
          <w:sz w:val="24"/>
          <w:szCs w:val="24"/>
        </w:rPr>
        <w:t>s</w:t>
      </w:r>
      <w:r w:rsidR="00253DF5">
        <w:rPr>
          <w:rFonts w:ascii="Palatino Linotype" w:hAnsi="Palatino Linotype" w:cs="Arial"/>
          <w:color w:val="000000" w:themeColor="text1"/>
          <w:sz w:val="24"/>
          <w:szCs w:val="24"/>
        </w:rPr>
        <w:t xml:space="preserve"> respuesta</w:t>
      </w:r>
      <w:r w:rsidR="00F770B0">
        <w:rPr>
          <w:rFonts w:ascii="Palatino Linotype" w:hAnsi="Palatino Linotype" w:cs="Arial"/>
          <w:color w:val="000000" w:themeColor="text1"/>
          <w:sz w:val="24"/>
          <w:szCs w:val="24"/>
        </w:rPr>
        <w:t>s</w:t>
      </w:r>
      <w:r w:rsidR="00253DF5">
        <w:rPr>
          <w:rFonts w:ascii="Palatino Linotype" w:hAnsi="Palatino Linotype" w:cs="Arial"/>
          <w:color w:val="000000" w:themeColor="text1"/>
          <w:sz w:val="24"/>
          <w:szCs w:val="24"/>
        </w:rPr>
        <w:t xml:space="preserve"> que mediante esta resolución se confirma</w:t>
      </w:r>
      <w:r w:rsidR="00F770B0">
        <w:rPr>
          <w:rFonts w:ascii="Palatino Linotype" w:hAnsi="Palatino Linotype" w:cs="Arial"/>
          <w:color w:val="000000" w:themeColor="text1"/>
          <w:sz w:val="24"/>
          <w:szCs w:val="24"/>
        </w:rPr>
        <w:t>n</w:t>
      </w:r>
      <w:r w:rsidR="00253DF5">
        <w:rPr>
          <w:rFonts w:ascii="Palatino Linotype" w:hAnsi="Palatino Linotype" w:cs="Arial"/>
          <w:color w:val="000000" w:themeColor="text1"/>
          <w:sz w:val="24"/>
          <w:szCs w:val="24"/>
        </w:rPr>
        <w:t xml:space="preserve"> consiste</w:t>
      </w:r>
      <w:r w:rsidR="00F770B0">
        <w:rPr>
          <w:rFonts w:ascii="Palatino Linotype" w:hAnsi="Palatino Linotype" w:cs="Arial"/>
          <w:color w:val="000000" w:themeColor="text1"/>
          <w:sz w:val="24"/>
          <w:szCs w:val="24"/>
        </w:rPr>
        <w:t>n</w:t>
      </w:r>
      <w:r w:rsidR="00253DF5">
        <w:rPr>
          <w:rFonts w:ascii="Palatino Linotype" w:hAnsi="Palatino Linotype" w:cs="Arial"/>
          <w:color w:val="000000" w:themeColor="text1"/>
          <w:sz w:val="24"/>
          <w:szCs w:val="24"/>
        </w:rPr>
        <w:t xml:space="preserve"> en términos generales</w:t>
      </w:r>
      <w:r w:rsidR="00F770B0">
        <w:rPr>
          <w:rFonts w:ascii="Palatino Linotype" w:hAnsi="Palatino Linotype" w:cs="Arial"/>
          <w:color w:val="000000" w:themeColor="text1"/>
          <w:sz w:val="24"/>
          <w:szCs w:val="24"/>
        </w:rPr>
        <w:t>,</w:t>
      </w:r>
      <w:r w:rsidR="00253DF5">
        <w:rPr>
          <w:rFonts w:ascii="Palatino Linotype" w:hAnsi="Palatino Linotype" w:cs="Arial"/>
          <w:color w:val="000000" w:themeColor="text1"/>
          <w:sz w:val="24"/>
          <w:szCs w:val="24"/>
        </w:rPr>
        <w:t xml:space="preserve"> en que el Sujeto Obligado requirió al particular, previa entrega de la información, el pago por los costos de la digitalización</w:t>
      </w:r>
      <w:r w:rsidR="00F770B0">
        <w:rPr>
          <w:rFonts w:ascii="Palatino Linotype" w:hAnsi="Palatino Linotype" w:cs="Arial"/>
          <w:color w:val="000000" w:themeColor="text1"/>
          <w:sz w:val="24"/>
          <w:szCs w:val="24"/>
        </w:rPr>
        <w:t xml:space="preserve"> de la información solicitada</w:t>
      </w:r>
      <w:r w:rsidR="00253DF5">
        <w:rPr>
          <w:rFonts w:ascii="Palatino Linotype" w:hAnsi="Palatino Linotype" w:cs="Arial"/>
          <w:color w:val="000000" w:themeColor="text1"/>
          <w:sz w:val="24"/>
          <w:szCs w:val="24"/>
        </w:rPr>
        <w:t xml:space="preserve">. </w:t>
      </w:r>
    </w:p>
    <w:p w:rsidR="008443D1" w:rsidRDefault="008443D1" w:rsidP="008443D1">
      <w:pPr>
        <w:spacing w:after="0" w:line="360" w:lineRule="auto"/>
        <w:ind w:left="720"/>
        <w:contextualSpacing/>
        <w:jc w:val="both"/>
        <w:rPr>
          <w:rFonts w:ascii="Palatino Linotype" w:hAnsi="Palatino Linotype" w:cs="Arial"/>
          <w:color w:val="000000" w:themeColor="text1"/>
          <w:sz w:val="24"/>
          <w:szCs w:val="24"/>
        </w:rPr>
      </w:pPr>
    </w:p>
    <w:p w:rsidR="004816C0" w:rsidRPr="0007796B" w:rsidRDefault="004816C0" w:rsidP="0007796B">
      <w:pPr>
        <w:pStyle w:val="Prrafodelista"/>
        <w:numPr>
          <w:ilvl w:val="0"/>
          <w:numId w:val="3"/>
        </w:numPr>
        <w:spacing w:line="360" w:lineRule="auto"/>
        <w:jc w:val="both"/>
        <w:rPr>
          <w:rFonts w:ascii="Palatino Linotype" w:hAnsi="Palatino Linotype" w:cs="Arial"/>
          <w:color w:val="000000" w:themeColor="text1"/>
        </w:rPr>
      </w:pPr>
      <w:r w:rsidRPr="00FC550C">
        <w:rPr>
          <w:rFonts w:ascii="Palatino Linotype" w:hAnsi="Palatino Linotype" w:cs="Arial"/>
        </w:rPr>
        <w:t>Por los motivos y las razones de hecho y de derecho que se señalan a continuación y en términos de lo señalado por el artículo 14</w:t>
      </w:r>
      <w:r w:rsidR="00FF0130">
        <w:rPr>
          <w:rFonts w:ascii="Palatino Linotype" w:hAnsi="Palatino Linotype" w:cs="Arial"/>
        </w:rPr>
        <w:t xml:space="preserve">, </w:t>
      </w:r>
      <w:r w:rsidRPr="00FC550C">
        <w:rPr>
          <w:rFonts w:ascii="Palatino Linotype" w:hAnsi="Palatino Linotype" w:cs="Arial"/>
        </w:rPr>
        <w:t>fracción XI</w:t>
      </w:r>
      <w:r w:rsidR="00FF0130">
        <w:rPr>
          <w:rFonts w:ascii="Palatino Linotype" w:hAnsi="Palatino Linotype" w:cs="Arial"/>
        </w:rPr>
        <w:t xml:space="preserve">, </w:t>
      </w:r>
      <w:r w:rsidRPr="00FC550C">
        <w:rPr>
          <w:rFonts w:ascii="Palatino Linotype" w:hAnsi="Palatino Linotype" w:cs="Arial"/>
        </w:rPr>
        <w:t xml:space="preserve"> del Reglamento Interior del Instituto de Transparencia y Acceso a la Información Pública del Estad</w:t>
      </w:r>
      <w:r w:rsidR="009A1977">
        <w:rPr>
          <w:rFonts w:ascii="Palatino Linotype" w:hAnsi="Palatino Linotype" w:cs="Arial"/>
        </w:rPr>
        <w:t>o de México y Municipios formulamos</w:t>
      </w:r>
      <w:r w:rsidRPr="00FC550C">
        <w:rPr>
          <w:rFonts w:ascii="Palatino Linotype" w:hAnsi="Palatino Linotype" w:cs="Arial"/>
        </w:rPr>
        <w:t xml:space="preserve"> el presente </w:t>
      </w:r>
      <w:r w:rsidR="009A1977">
        <w:rPr>
          <w:rFonts w:ascii="Palatino Linotype" w:hAnsi="Palatino Linotype" w:cs="Arial"/>
        </w:rPr>
        <w:t>V</w:t>
      </w:r>
      <w:r w:rsidRPr="00FC550C">
        <w:rPr>
          <w:rFonts w:ascii="Palatino Linotype" w:hAnsi="Palatino Linotype" w:cs="Arial"/>
        </w:rPr>
        <w:t xml:space="preserve">oto </w:t>
      </w:r>
      <w:r w:rsidR="009A1977">
        <w:rPr>
          <w:rFonts w:ascii="Palatino Linotype" w:hAnsi="Palatino Linotype" w:cs="Arial"/>
        </w:rPr>
        <w:t>P</w:t>
      </w:r>
      <w:r w:rsidRPr="00FC550C">
        <w:rPr>
          <w:rFonts w:ascii="Palatino Linotype" w:hAnsi="Palatino Linotype" w:cs="Arial"/>
        </w:rPr>
        <w:t xml:space="preserve">articular. </w:t>
      </w:r>
    </w:p>
    <w:p w:rsidR="00AE7519" w:rsidRPr="00CF18AC" w:rsidRDefault="00AE7519" w:rsidP="004816C0">
      <w:pPr>
        <w:spacing w:after="0" w:line="360" w:lineRule="auto"/>
        <w:jc w:val="both"/>
        <w:rPr>
          <w:rFonts w:ascii="Palatino Linotype" w:hAnsi="Palatino Linotype" w:cs="Arial"/>
          <w:color w:val="000000" w:themeColor="text1"/>
          <w:sz w:val="24"/>
          <w:szCs w:val="24"/>
        </w:rPr>
      </w:pPr>
    </w:p>
    <w:p w:rsidR="004816C0" w:rsidRPr="00CF18AC" w:rsidRDefault="004816C0" w:rsidP="004816C0">
      <w:pPr>
        <w:keepNext/>
        <w:keepLines/>
        <w:numPr>
          <w:ilvl w:val="0"/>
          <w:numId w:val="28"/>
        </w:numPr>
        <w:spacing w:before="40" w:after="0" w:line="360" w:lineRule="auto"/>
        <w:outlineLvl w:val="1"/>
        <w:rPr>
          <w:rFonts w:ascii="Palatino Linotype" w:eastAsiaTheme="majorEastAsia" w:hAnsi="Palatino Linotype" w:cs="Arial"/>
          <w:b/>
          <w:iCs/>
          <w:color w:val="000000" w:themeColor="text1"/>
          <w:sz w:val="24"/>
          <w:szCs w:val="24"/>
        </w:rPr>
      </w:pPr>
      <w:bookmarkStart w:id="1" w:name="_Toc530998184"/>
      <w:r>
        <w:rPr>
          <w:rFonts w:ascii="Palatino Linotype" w:eastAsiaTheme="majorEastAsia" w:hAnsi="Palatino Linotype" w:cs="Arial"/>
          <w:b/>
          <w:iCs/>
          <w:color w:val="000000" w:themeColor="text1"/>
          <w:sz w:val="24"/>
          <w:szCs w:val="24"/>
        </w:rPr>
        <w:t>De los Requerimientos planteados en el recurso de revisión</w:t>
      </w:r>
      <w:bookmarkEnd w:id="1"/>
    </w:p>
    <w:p w:rsidR="004816C0" w:rsidRPr="00CF18AC" w:rsidRDefault="004816C0" w:rsidP="004816C0">
      <w:pPr>
        <w:spacing w:after="0" w:line="360" w:lineRule="auto"/>
        <w:jc w:val="both"/>
        <w:rPr>
          <w:rFonts w:ascii="Palatino Linotype" w:hAnsi="Palatino Linotype" w:cs="Arial"/>
          <w:color w:val="000000" w:themeColor="text1"/>
          <w:sz w:val="24"/>
          <w:szCs w:val="24"/>
        </w:rPr>
      </w:pPr>
    </w:p>
    <w:p w:rsidR="00253DF5" w:rsidRDefault="00253DF5" w:rsidP="0007796B">
      <w:pPr>
        <w:pStyle w:val="Prrafodelista"/>
        <w:numPr>
          <w:ilvl w:val="0"/>
          <w:numId w:val="3"/>
        </w:numPr>
        <w:spacing w:line="360" w:lineRule="auto"/>
        <w:jc w:val="both"/>
        <w:rPr>
          <w:rFonts w:ascii="Palatino Linotype" w:hAnsi="Palatino Linotype" w:cs="Arial"/>
        </w:rPr>
      </w:pPr>
      <w:r>
        <w:rPr>
          <w:rFonts w:ascii="Palatino Linotype" w:hAnsi="Palatino Linotype" w:cs="Arial"/>
        </w:rPr>
        <w:t xml:space="preserve">En primer lugar, todo </w:t>
      </w:r>
      <w:r>
        <w:rPr>
          <w:rFonts w:ascii="Palatino Linotype" w:hAnsi="Palatino Linotype" w:cs="Arial"/>
          <w:b/>
        </w:rPr>
        <w:t xml:space="preserve">SUJETO OBLIGADO, </w:t>
      </w:r>
      <w:r>
        <w:rPr>
          <w:rFonts w:ascii="Palatino Linotype" w:hAnsi="Palatino Linotype" w:cs="Arial"/>
        </w:rPr>
        <w:t xml:space="preserve">debe tener presente que la </w:t>
      </w:r>
      <w:r>
        <w:rPr>
          <w:rFonts w:ascii="Palatino Linotype" w:hAnsi="Palatino Linotype" w:cs="Arial"/>
          <w:b/>
        </w:rPr>
        <w:t xml:space="preserve">Ley de Transparencia </w:t>
      </w:r>
      <w:r w:rsidRPr="009F7309">
        <w:rPr>
          <w:rFonts w:ascii="Palatino Linotype" w:hAnsi="Palatino Linotype" w:cs="Arial"/>
          <w:b/>
        </w:rPr>
        <w:t xml:space="preserve">y Acceso a la Información Pública del Estado de México y </w:t>
      </w:r>
      <w:r w:rsidRPr="009F7309">
        <w:rPr>
          <w:rFonts w:ascii="Palatino Linotype" w:hAnsi="Palatino Linotype" w:cs="Arial"/>
          <w:b/>
        </w:rPr>
        <w:lastRenderedPageBreak/>
        <w:t>Municipios</w:t>
      </w:r>
      <w:r>
        <w:rPr>
          <w:rFonts w:ascii="Palatino Linotype" w:hAnsi="Palatino Linotype" w:cs="Arial"/>
          <w:b/>
        </w:rPr>
        <w:t xml:space="preserve">, </w:t>
      </w:r>
      <w:r>
        <w:rPr>
          <w:rFonts w:ascii="Palatino Linotype" w:hAnsi="Palatino Linotype" w:cs="Arial"/>
        </w:rPr>
        <w:t>establece principios, bases generales y procedimientos para tutelar y garantizar la transparencia y el derecho humano de acceso a la información pública que generan, administran o poseen</w:t>
      </w:r>
      <w:r w:rsidR="00E20F1E">
        <w:rPr>
          <w:rFonts w:ascii="Palatino Linotype" w:hAnsi="Palatino Linotype" w:cs="Arial"/>
        </w:rPr>
        <w:t>;</w:t>
      </w:r>
      <w:r>
        <w:rPr>
          <w:rFonts w:ascii="Palatino Linotype" w:hAnsi="Palatino Linotype" w:cs="Arial"/>
        </w:rPr>
        <w:t xml:space="preserve"> asimismo establece que todo procedimiento en materia de acceso a la información deberá sustanciares de manera sencilla y expedita propiciando las condiciones para el acceso, entrega y publicación de información. </w:t>
      </w:r>
    </w:p>
    <w:p w:rsidR="004816C0" w:rsidRDefault="00253DF5" w:rsidP="004816C0">
      <w:pPr>
        <w:numPr>
          <w:ilvl w:val="0"/>
          <w:numId w:val="3"/>
        </w:numPr>
        <w:spacing w:before="240" w:after="240" w:line="360" w:lineRule="auto"/>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El</w:t>
      </w:r>
      <w:r w:rsidR="004816C0" w:rsidRPr="008F33CB">
        <w:rPr>
          <w:rFonts w:ascii="Palatino Linotype" w:hAnsi="Palatino Linotype" w:cs="Arial"/>
          <w:color w:val="000000" w:themeColor="text1"/>
          <w:sz w:val="24"/>
          <w:szCs w:val="24"/>
        </w:rPr>
        <w:t xml:space="preserve"> recurrente solicitó</w:t>
      </w:r>
      <w:r w:rsidR="008F33CB" w:rsidRPr="008F33CB">
        <w:rPr>
          <w:rFonts w:ascii="Palatino Linotype" w:hAnsi="Palatino Linotype" w:cs="Arial"/>
          <w:color w:val="000000" w:themeColor="text1"/>
          <w:sz w:val="24"/>
          <w:szCs w:val="24"/>
        </w:rPr>
        <w:t xml:space="preserve"> </w:t>
      </w:r>
      <w:r w:rsidR="004A6FBC">
        <w:rPr>
          <w:rFonts w:ascii="Palatino Linotype" w:hAnsi="Palatino Linotype" w:cs="Arial"/>
          <w:color w:val="000000" w:themeColor="text1"/>
          <w:sz w:val="24"/>
          <w:szCs w:val="24"/>
        </w:rPr>
        <w:t xml:space="preserve">los formatos de disponibilidad de horario por cuatrimestre de los años 2007 a 2018 de cada uno de los programas educativos de la </w:t>
      </w:r>
      <w:r w:rsidR="004A6FBC" w:rsidRPr="0007796B">
        <w:rPr>
          <w:rFonts w:ascii="Palatino Linotype" w:hAnsi="Palatino Linotype" w:cs="Arial"/>
          <w:b/>
          <w:color w:val="000000" w:themeColor="text1"/>
          <w:sz w:val="24"/>
          <w:szCs w:val="24"/>
        </w:rPr>
        <w:t>Universidad Politécnica del Valle de Toluca</w:t>
      </w:r>
      <w:r w:rsidR="008F33CB">
        <w:rPr>
          <w:rFonts w:ascii="Palatino Linotype" w:hAnsi="Palatino Linotype" w:cs="Arial"/>
          <w:color w:val="000000" w:themeColor="text1"/>
          <w:sz w:val="24"/>
          <w:szCs w:val="24"/>
        </w:rPr>
        <w:t xml:space="preserve">, solicitud en la que el particular señaló como modalidad de entrega </w:t>
      </w:r>
      <w:r w:rsidR="004A6FBC">
        <w:rPr>
          <w:rFonts w:ascii="Palatino Linotype" w:hAnsi="Palatino Linotype" w:cs="Arial"/>
          <w:color w:val="000000" w:themeColor="text1"/>
          <w:sz w:val="24"/>
          <w:szCs w:val="24"/>
        </w:rPr>
        <w:t>vía Sistema de Acceso a la Información Mexiquense (SAIMEX).</w:t>
      </w:r>
      <w:r w:rsidR="008F33CB">
        <w:rPr>
          <w:rFonts w:ascii="Palatino Linotype" w:hAnsi="Palatino Linotype" w:cs="Arial"/>
          <w:color w:val="000000" w:themeColor="text1"/>
          <w:sz w:val="24"/>
          <w:szCs w:val="24"/>
        </w:rPr>
        <w:t xml:space="preserve"> </w:t>
      </w:r>
    </w:p>
    <w:p w:rsidR="00253DF5" w:rsidRDefault="00253DF5" w:rsidP="0007796B">
      <w:pPr>
        <w:spacing w:before="240" w:after="240" w:line="360" w:lineRule="auto"/>
        <w:ind w:left="720"/>
        <w:contextualSpacing/>
        <w:jc w:val="both"/>
        <w:rPr>
          <w:rFonts w:ascii="Palatino Linotype" w:hAnsi="Palatino Linotype" w:cs="Arial"/>
          <w:color w:val="000000" w:themeColor="text1"/>
          <w:sz w:val="24"/>
          <w:szCs w:val="24"/>
        </w:rPr>
      </w:pPr>
    </w:p>
    <w:p w:rsidR="002A4549" w:rsidRPr="0007796B" w:rsidRDefault="00253DF5" w:rsidP="004816C0">
      <w:pPr>
        <w:numPr>
          <w:ilvl w:val="0"/>
          <w:numId w:val="3"/>
        </w:numPr>
        <w:spacing w:before="240" w:after="0" w:line="360" w:lineRule="auto"/>
        <w:contextualSpacing/>
        <w:jc w:val="both"/>
        <w:rPr>
          <w:rFonts w:ascii="Palatino Linotype" w:hAnsi="Palatino Linotype" w:cs="Arial"/>
          <w:i/>
          <w:color w:val="000000" w:themeColor="text1"/>
          <w:sz w:val="24"/>
          <w:szCs w:val="24"/>
        </w:rPr>
      </w:pPr>
      <w:r>
        <w:rPr>
          <w:rFonts w:ascii="Palatino Linotype" w:hAnsi="Palatino Linotype" w:cs="Arial"/>
          <w:color w:val="000000" w:themeColor="text1"/>
          <w:sz w:val="24"/>
          <w:szCs w:val="24"/>
        </w:rPr>
        <w:t>E</w:t>
      </w:r>
      <w:r w:rsidR="004816C0">
        <w:rPr>
          <w:rFonts w:ascii="Palatino Linotype" w:hAnsi="Palatino Linotype" w:cs="Arial"/>
          <w:color w:val="000000" w:themeColor="text1"/>
          <w:sz w:val="24"/>
          <w:szCs w:val="24"/>
        </w:rPr>
        <w:t xml:space="preserve">l Sujeto Obligado </w:t>
      </w:r>
      <w:r>
        <w:rPr>
          <w:rFonts w:ascii="Palatino Linotype" w:hAnsi="Palatino Linotype" w:cs="Arial"/>
          <w:color w:val="000000" w:themeColor="text1"/>
          <w:sz w:val="24"/>
          <w:szCs w:val="24"/>
        </w:rPr>
        <w:t>respondió</w:t>
      </w:r>
      <w:r w:rsidR="00410AAD">
        <w:rPr>
          <w:rFonts w:ascii="Palatino Linotype" w:hAnsi="Palatino Linotype" w:cs="Arial"/>
          <w:color w:val="000000" w:themeColor="text1"/>
          <w:sz w:val="24"/>
          <w:szCs w:val="24"/>
        </w:rPr>
        <w:t xml:space="preserve"> que previa entrega de la información, el particular debería realizar </w:t>
      </w:r>
      <w:r w:rsidR="004A6FBC">
        <w:rPr>
          <w:rFonts w:ascii="Palatino Linotype" w:hAnsi="Palatino Linotype" w:cs="Arial"/>
          <w:color w:val="000000" w:themeColor="text1"/>
          <w:sz w:val="24"/>
          <w:szCs w:val="24"/>
        </w:rPr>
        <w:t>el pago por la digitalización de la información indicando el número de fojas, el precio total a cubrir, precio unitario y el fun</w:t>
      </w:r>
      <w:r w:rsidR="002A4549">
        <w:rPr>
          <w:rFonts w:ascii="Palatino Linotype" w:hAnsi="Palatino Linotype" w:cs="Arial"/>
          <w:color w:val="000000" w:themeColor="text1"/>
          <w:sz w:val="24"/>
          <w:szCs w:val="24"/>
        </w:rPr>
        <w:t xml:space="preserve">damento legal para dicho cobro. </w:t>
      </w:r>
    </w:p>
    <w:p w:rsidR="002A4549" w:rsidRDefault="002A4549" w:rsidP="0007796B">
      <w:pPr>
        <w:pStyle w:val="Prrafodelista"/>
        <w:rPr>
          <w:rFonts w:ascii="Palatino Linotype" w:hAnsi="Palatino Linotype" w:cs="Arial"/>
          <w:color w:val="000000" w:themeColor="text1"/>
        </w:rPr>
      </w:pPr>
    </w:p>
    <w:p w:rsidR="00D36992" w:rsidRPr="0007796B" w:rsidRDefault="004816C0" w:rsidP="004816C0">
      <w:pPr>
        <w:numPr>
          <w:ilvl w:val="0"/>
          <w:numId w:val="3"/>
        </w:numPr>
        <w:spacing w:before="240" w:after="0" w:line="360" w:lineRule="auto"/>
        <w:contextualSpacing/>
        <w:jc w:val="both"/>
        <w:rPr>
          <w:rFonts w:ascii="Palatino Linotype" w:hAnsi="Palatino Linotype" w:cs="Arial"/>
          <w:i/>
          <w:color w:val="000000" w:themeColor="text1"/>
          <w:sz w:val="24"/>
          <w:szCs w:val="24"/>
        </w:rPr>
      </w:pPr>
      <w:r w:rsidRPr="00CF18AC">
        <w:rPr>
          <w:rFonts w:ascii="Palatino Linotype" w:hAnsi="Palatino Linotype" w:cs="Arial"/>
          <w:color w:val="000000" w:themeColor="text1"/>
          <w:sz w:val="24"/>
          <w:szCs w:val="24"/>
        </w:rPr>
        <w:t xml:space="preserve">Inconforme con </w:t>
      </w:r>
      <w:r>
        <w:rPr>
          <w:rFonts w:ascii="Palatino Linotype" w:hAnsi="Palatino Linotype" w:cs="Arial"/>
          <w:color w:val="000000" w:themeColor="text1"/>
          <w:sz w:val="24"/>
          <w:szCs w:val="24"/>
        </w:rPr>
        <w:t>la respuesta por parte del Sujeto Obligado</w:t>
      </w:r>
      <w:r w:rsidRPr="00CF18AC">
        <w:rPr>
          <w:rFonts w:ascii="Palatino Linotype" w:hAnsi="Palatino Linotype" w:cs="Arial"/>
          <w:color w:val="000000" w:themeColor="text1"/>
          <w:sz w:val="24"/>
          <w:szCs w:val="24"/>
        </w:rPr>
        <w:t xml:space="preserve">, </w:t>
      </w:r>
      <w:r w:rsidR="000D25CB">
        <w:rPr>
          <w:rFonts w:ascii="Palatino Linotype" w:hAnsi="Palatino Linotype" w:cs="Arial"/>
          <w:color w:val="000000" w:themeColor="text1"/>
          <w:sz w:val="24"/>
          <w:szCs w:val="24"/>
        </w:rPr>
        <w:t xml:space="preserve">el </w:t>
      </w:r>
      <w:r w:rsidRPr="00CF18AC">
        <w:rPr>
          <w:rFonts w:ascii="Palatino Linotype" w:hAnsi="Palatino Linotype" w:cs="Arial"/>
          <w:color w:val="000000" w:themeColor="text1"/>
          <w:sz w:val="24"/>
          <w:szCs w:val="24"/>
        </w:rPr>
        <w:t xml:space="preserve">recurrente </w:t>
      </w:r>
      <w:r>
        <w:rPr>
          <w:rFonts w:ascii="Palatino Linotype" w:hAnsi="Palatino Linotype" w:cs="Arial"/>
          <w:color w:val="000000" w:themeColor="text1"/>
          <w:sz w:val="24"/>
          <w:szCs w:val="24"/>
        </w:rPr>
        <w:t>presentó el recurso de revisión que nos ocupa</w:t>
      </w:r>
      <w:r w:rsidR="00E20F1E">
        <w:rPr>
          <w:rFonts w:ascii="Palatino Linotype" w:hAnsi="Palatino Linotype" w:cs="Arial"/>
          <w:color w:val="000000" w:themeColor="text1"/>
          <w:sz w:val="24"/>
          <w:szCs w:val="24"/>
        </w:rPr>
        <w:t>,</w:t>
      </w:r>
      <w:r>
        <w:rPr>
          <w:rFonts w:ascii="Palatino Linotype" w:hAnsi="Palatino Linotype" w:cs="Arial"/>
          <w:color w:val="000000" w:themeColor="text1"/>
          <w:sz w:val="24"/>
          <w:szCs w:val="24"/>
        </w:rPr>
        <w:t xml:space="preserve"> manifestando como acto impugnado</w:t>
      </w:r>
      <w:r w:rsidR="002A4549">
        <w:rPr>
          <w:rFonts w:ascii="Palatino Linotype" w:hAnsi="Palatino Linotype" w:cs="Arial"/>
          <w:color w:val="000000" w:themeColor="text1"/>
          <w:sz w:val="24"/>
          <w:szCs w:val="24"/>
        </w:rPr>
        <w:t xml:space="preserve"> para todos los recursos de revisión que nos ocupan lo siguiente</w:t>
      </w:r>
      <w:r w:rsidR="00D36992">
        <w:rPr>
          <w:rFonts w:ascii="Palatino Linotype" w:hAnsi="Palatino Linotype" w:cs="Arial"/>
          <w:color w:val="000000" w:themeColor="text1"/>
          <w:sz w:val="24"/>
          <w:szCs w:val="24"/>
        </w:rPr>
        <w:t xml:space="preserve">: </w:t>
      </w:r>
    </w:p>
    <w:p w:rsidR="002A4549" w:rsidRPr="00D36992" w:rsidRDefault="002A4549" w:rsidP="0007796B">
      <w:pPr>
        <w:spacing w:before="240" w:after="0" w:line="360" w:lineRule="auto"/>
        <w:ind w:left="720"/>
        <w:contextualSpacing/>
        <w:jc w:val="both"/>
        <w:rPr>
          <w:rFonts w:ascii="Palatino Linotype" w:hAnsi="Palatino Linotype" w:cs="Arial"/>
          <w:i/>
          <w:color w:val="000000" w:themeColor="text1"/>
          <w:sz w:val="24"/>
          <w:szCs w:val="24"/>
        </w:rPr>
      </w:pPr>
    </w:p>
    <w:p w:rsidR="00D36992" w:rsidRPr="0007796B" w:rsidRDefault="002A4549">
      <w:pPr>
        <w:spacing w:before="240" w:after="0" w:line="360" w:lineRule="auto"/>
        <w:ind w:left="851"/>
        <w:contextualSpacing/>
        <w:jc w:val="both"/>
      </w:pPr>
      <w:r w:rsidRPr="00D36992" w:rsidDel="002A4549">
        <w:rPr>
          <w:rFonts w:ascii="Palatino Linotype" w:hAnsi="Palatino Linotype" w:cs="Arial"/>
          <w:b/>
          <w:color w:val="000000" w:themeColor="text1"/>
          <w:sz w:val="24"/>
          <w:szCs w:val="24"/>
        </w:rPr>
        <w:lastRenderedPageBreak/>
        <w:t xml:space="preserve"> </w:t>
      </w:r>
      <w:r w:rsidR="00D36992" w:rsidRPr="00D36992">
        <w:rPr>
          <w:rFonts w:ascii="Palatino Linotype" w:hAnsi="Palatino Linotype" w:cs="Arial"/>
          <w:i/>
          <w:color w:val="000000" w:themeColor="text1"/>
          <w:sz w:val="24"/>
          <w:szCs w:val="24"/>
        </w:rPr>
        <w:t>“</w:t>
      </w:r>
      <w:r w:rsidRPr="002A4549">
        <w:rPr>
          <w:rFonts w:ascii="Palatino Linotype" w:hAnsi="Palatino Linotype" w:cs="Arial"/>
          <w:i/>
          <w:color w:val="000000" w:themeColor="text1"/>
          <w:sz w:val="24"/>
          <w:szCs w:val="24"/>
        </w:rPr>
        <w:t xml:space="preserve">Niegan la </w:t>
      </w:r>
      <w:proofErr w:type="gramStart"/>
      <w:r w:rsidRPr="002A4549">
        <w:rPr>
          <w:rFonts w:ascii="Palatino Linotype" w:hAnsi="Palatino Linotype" w:cs="Arial"/>
          <w:i/>
          <w:color w:val="000000" w:themeColor="text1"/>
          <w:sz w:val="24"/>
          <w:szCs w:val="24"/>
        </w:rPr>
        <w:t>información</w:t>
      </w:r>
      <w:r w:rsidRPr="002A4549" w:rsidDel="002A4549">
        <w:rPr>
          <w:rFonts w:ascii="Palatino Linotype" w:hAnsi="Palatino Linotype" w:cs="Arial"/>
          <w:i/>
          <w:color w:val="000000" w:themeColor="text1"/>
          <w:sz w:val="24"/>
          <w:szCs w:val="24"/>
        </w:rPr>
        <w:t xml:space="preserve"> </w:t>
      </w:r>
      <w:r w:rsidR="00D36992" w:rsidRPr="00D36992">
        <w:rPr>
          <w:rFonts w:ascii="Palatino Linotype" w:hAnsi="Palatino Linotype" w:cs="Arial"/>
          <w:i/>
          <w:color w:val="000000" w:themeColor="text1"/>
          <w:sz w:val="24"/>
          <w:szCs w:val="24"/>
        </w:rPr>
        <w:t>.”</w:t>
      </w:r>
      <w:proofErr w:type="gramEnd"/>
      <w:r w:rsidR="00D36992" w:rsidRPr="00D36992">
        <w:rPr>
          <w:rFonts w:ascii="Palatino Linotype" w:hAnsi="Palatino Linotype" w:cs="Arial"/>
          <w:i/>
          <w:color w:val="000000" w:themeColor="text1"/>
          <w:sz w:val="24"/>
          <w:szCs w:val="24"/>
        </w:rPr>
        <w:t xml:space="preserve"> (Sic)</w:t>
      </w:r>
    </w:p>
    <w:p w:rsidR="009A1977" w:rsidRPr="00D36992" w:rsidRDefault="009A1977" w:rsidP="00D36992">
      <w:pPr>
        <w:spacing w:before="240" w:after="0" w:line="360" w:lineRule="auto"/>
        <w:ind w:left="720"/>
        <w:contextualSpacing/>
        <w:jc w:val="both"/>
        <w:rPr>
          <w:rFonts w:ascii="Palatino Linotype" w:hAnsi="Palatino Linotype" w:cs="Arial"/>
          <w:i/>
          <w:color w:val="000000" w:themeColor="text1"/>
          <w:sz w:val="24"/>
          <w:szCs w:val="24"/>
        </w:rPr>
      </w:pPr>
    </w:p>
    <w:p w:rsidR="002A4549" w:rsidRPr="0007796B" w:rsidRDefault="002A4549" w:rsidP="004816C0">
      <w:pPr>
        <w:numPr>
          <w:ilvl w:val="0"/>
          <w:numId w:val="3"/>
        </w:numPr>
        <w:spacing w:before="240" w:after="0" w:line="360" w:lineRule="auto"/>
        <w:contextualSpacing/>
        <w:jc w:val="both"/>
        <w:rPr>
          <w:rFonts w:ascii="Palatino Linotype" w:hAnsi="Palatino Linotype" w:cs="Arial"/>
          <w:b/>
          <w:color w:val="000000" w:themeColor="text1"/>
          <w:sz w:val="24"/>
          <w:szCs w:val="24"/>
        </w:rPr>
      </w:pPr>
      <w:r>
        <w:rPr>
          <w:rFonts w:ascii="Palatino Linotype" w:hAnsi="Palatino Linotype" w:cs="Arial"/>
          <w:color w:val="000000" w:themeColor="text1"/>
          <w:sz w:val="24"/>
          <w:szCs w:val="24"/>
        </w:rPr>
        <w:t>Asimismo señal</w:t>
      </w:r>
      <w:r w:rsidR="00E20F1E">
        <w:rPr>
          <w:rFonts w:ascii="Palatino Linotype" w:hAnsi="Palatino Linotype" w:cs="Arial"/>
          <w:color w:val="000000" w:themeColor="text1"/>
          <w:sz w:val="24"/>
          <w:szCs w:val="24"/>
        </w:rPr>
        <w:t>ó</w:t>
      </w:r>
      <w:r>
        <w:rPr>
          <w:rFonts w:ascii="Palatino Linotype" w:hAnsi="Palatino Linotype" w:cs="Arial"/>
          <w:color w:val="000000" w:themeColor="text1"/>
          <w:sz w:val="24"/>
          <w:szCs w:val="24"/>
        </w:rPr>
        <w:t xml:space="preserve"> como razones o motivos de inconformidad en todos los recursos de revisión, lo que a continuación se transcribe: </w:t>
      </w:r>
    </w:p>
    <w:p w:rsidR="002A4549" w:rsidRPr="002A4549" w:rsidRDefault="002A4549" w:rsidP="0007796B">
      <w:pPr>
        <w:pStyle w:val="Prrafodelista"/>
        <w:spacing w:before="240" w:line="360" w:lineRule="auto"/>
        <w:ind w:left="851" w:right="706"/>
        <w:jc w:val="both"/>
        <w:rPr>
          <w:rFonts w:ascii="Palatino Linotype" w:hAnsi="Palatino Linotype" w:cs="Arial"/>
          <w:i/>
          <w:color w:val="000000" w:themeColor="text1"/>
        </w:rPr>
      </w:pPr>
      <w:r w:rsidRPr="002A4549">
        <w:rPr>
          <w:rFonts w:ascii="Palatino Linotype" w:hAnsi="Palatino Linotype" w:cs="Arial"/>
          <w:i/>
          <w:color w:val="000000" w:themeColor="text1"/>
        </w:rPr>
        <w:t>“La información si la generan, procesan, almacenan y difunden, ya que por algo generan los horarios su alumno en sistema de la institución, es evidente la negativa a otorgar la información.” (Sic)</w:t>
      </w:r>
    </w:p>
    <w:p w:rsidR="002A4549" w:rsidRPr="0007796B" w:rsidRDefault="002A4549" w:rsidP="0007796B">
      <w:pPr>
        <w:spacing w:before="240" w:after="0" w:line="360" w:lineRule="auto"/>
        <w:ind w:left="720"/>
        <w:contextualSpacing/>
        <w:jc w:val="both"/>
        <w:rPr>
          <w:rFonts w:ascii="Palatino Linotype" w:hAnsi="Palatino Linotype" w:cs="Arial"/>
          <w:i/>
          <w:color w:val="000000" w:themeColor="text1"/>
          <w:sz w:val="24"/>
          <w:szCs w:val="24"/>
        </w:rPr>
      </w:pPr>
    </w:p>
    <w:p w:rsidR="004816C0" w:rsidRPr="00CF18AC" w:rsidRDefault="002A4549" w:rsidP="004816C0">
      <w:pPr>
        <w:numPr>
          <w:ilvl w:val="0"/>
          <w:numId w:val="3"/>
        </w:numPr>
        <w:spacing w:before="240" w:after="0" w:line="360" w:lineRule="auto"/>
        <w:contextualSpacing/>
        <w:jc w:val="both"/>
        <w:rPr>
          <w:rFonts w:ascii="Palatino Linotype" w:hAnsi="Palatino Linotype" w:cs="Arial"/>
          <w:i/>
          <w:color w:val="000000" w:themeColor="text1"/>
          <w:sz w:val="24"/>
          <w:szCs w:val="24"/>
        </w:rPr>
      </w:pPr>
      <w:r>
        <w:rPr>
          <w:rFonts w:ascii="Palatino Linotype" w:hAnsi="Palatino Linotype" w:cs="Arial"/>
          <w:color w:val="000000" w:themeColor="text1"/>
          <w:sz w:val="24"/>
          <w:szCs w:val="24"/>
        </w:rPr>
        <w:t xml:space="preserve">El Sujeto </w:t>
      </w:r>
      <w:r w:rsidR="00E20F1E">
        <w:rPr>
          <w:rFonts w:ascii="Palatino Linotype" w:hAnsi="Palatino Linotype" w:cs="Arial"/>
          <w:color w:val="000000" w:themeColor="text1"/>
          <w:sz w:val="24"/>
          <w:szCs w:val="24"/>
        </w:rPr>
        <w:t>O</w:t>
      </w:r>
      <w:r>
        <w:rPr>
          <w:rFonts w:ascii="Palatino Linotype" w:hAnsi="Palatino Linotype" w:cs="Arial"/>
          <w:color w:val="000000" w:themeColor="text1"/>
          <w:sz w:val="24"/>
          <w:szCs w:val="24"/>
        </w:rPr>
        <w:t xml:space="preserve">bligado remitió los Informes Justificados correspondientes a cada uno de los recursos de revisión, a través de los cuales principalmente ratificó sus respuestas adjuntando el mismo archivo electrónico. </w:t>
      </w:r>
      <w:r w:rsidR="00D36992">
        <w:rPr>
          <w:rFonts w:ascii="Palatino Linotype" w:hAnsi="Palatino Linotype" w:cs="Arial"/>
          <w:color w:val="000000" w:themeColor="text1"/>
          <w:sz w:val="24"/>
          <w:szCs w:val="24"/>
        </w:rPr>
        <w:t xml:space="preserve"> </w:t>
      </w:r>
    </w:p>
    <w:p w:rsidR="004816C0" w:rsidRPr="00CF18AC" w:rsidRDefault="004816C0" w:rsidP="004816C0">
      <w:pPr>
        <w:spacing w:before="240" w:after="0" w:line="360" w:lineRule="auto"/>
        <w:contextualSpacing/>
        <w:jc w:val="both"/>
        <w:rPr>
          <w:rFonts w:ascii="Palatino Linotype" w:hAnsi="Palatino Linotype" w:cs="Arial"/>
          <w:b/>
          <w:iCs/>
          <w:color w:val="000000" w:themeColor="text1"/>
          <w:sz w:val="24"/>
          <w:szCs w:val="24"/>
        </w:rPr>
      </w:pPr>
    </w:p>
    <w:p w:rsidR="004816C0" w:rsidRPr="00CF18AC" w:rsidRDefault="004816C0" w:rsidP="004816C0">
      <w:pPr>
        <w:keepNext/>
        <w:keepLines/>
        <w:numPr>
          <w:ilvl w:val="0"/>
          <w:numId w:val="28"/>
        </w:numPr>
        <w:spacing w:before="40" w:after="0" w:line="360" w:lineRule="auto"/>
        <w:outlineLvl w:val="1"/>
        <w:rPr>
          <w:rFonts w:ascii="Palatino Linotype" w:eastAsiaTheme="majorEastAsia" w:hAnsi="Palatino Linotype" w:cs="Arial"/>
          <w:b/>
          <w:iCs/>
          <w:color w:val="000000" w:themeColor="text1"/>
          <w:sz w:val="24"/>
          <w:szCs w:val="24"/>
        </w:rPr>
      </w:pPr>
      <w:bookmarkStart w:id="2" w:name="_Toc530998185"/>
      <w:r w:rsidRPr="00CF18AC">
        <w:rPr>
          <w:rFonts w:ascii="Palatino Linotype" w:eastAsiaTheme="majorEastAsia" w:hAnsi="Palatino Linotype" w:cs="Arial"/>
          <w:b/>
          <w:iCs/>
          <w:color w:val="000000" w:themeColor="text1"/>
          <w:sz w:val="24"/>
          <w:szCs w:val="24"/>
        </w:rPr>
        <w:t>El derecho de acceso a la información pública.</w:t>
      </w:r>
      <w:bookmarkEnd w:id="2"/>
      <w:r w:rsidRPr="00CF18AC">
        <w:rPr>
          <w:rFonts w:ascii="Palatino Linotype" w:eastAsiaTheme="majorEastAsia" w:hAnsi="Palatino Linotype" w:cs="Arial"/>
          <w:b/>
          <w:iCs/>
          <w:color w:val="000000" w:themeColor="text1"/>
          <w:sz w:val="24"/>
          <w:szCs w:val="24"/>
        </w:rPr>
        <w:t xml:space="preserve"> </w:t>
      </w:r>
    </w:p>
    <w:p w:rsidR="004816C0" w:rsidRPr="00CF18AC" w:rsidRDefault="004816C0" w:rsidP="004816C0">
      <w:pPr>
        <w:spacing w:after="0" w:line="360" w:lineRule="auto"/>
        <w:contextualSpacing/>
        <w:jc w:val="both"/>
        <w:rPr>
          <w:rFonts w:ascii="Palatino Linotype" w:hAnsi="Palatino Linotype" w:cs="Arial"/>
          <w:color w:val="000000" w:themeColor="text1"/>
          <w:sz w:val="24"/>
          <w:szCs w:val="24"/>
        </w:rPr>
      </w:pPr>
    </w:p>
    <w:p w:rsidR="004816C0" w:rsidRPr="0007796B" w:rsidRDefault="004816C0" w:rsidP="004816C0">
      <w:pPr>
        <w:numPr>
          <w:ilvl w:val="0"/>
          <w:numId w:val="3"/>
        </w:numPr>
        <w:spacing w:before="240" w:after="0" w:line="360" w:lineRule="auto"/>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Como establece el primer párrafo del artículo primero de la Constitución Política de los Estados Unidos Mexicanos, en nuestro país las personas gozan de los derechos reconocidos en dicho instrumento fundamental y en los tratados internacionales así como de las garantías para su protección. Entre estos derechos se encuentra el derecho de acceso a la información pública reconocido </w:t>
      </w:r>
      <w:r w:rsidRPr="00CF18AC">
        <w:rPr>
          <w:rFonts w:ascii="Palatino Linotype" w:eastAsia="Calibri" w:hAnsi="Palatino Linotype" w:cs="Arial"/>
          <w:color w:val="000000" w:themeColor="text1"/>
          <w:sz w:val="24"/>
          <w:szCs w:val="24"/>
          <w:lang w:val="es-ES" w:eastAsia="es-ES"/>
        </w:rPr>
        <w:t>en el Pacto de Derechos Civiles y Políticos en su artículo 19</w:t>
      </w:r>
      <w:r w:rsidR="002A4549">
        <w:rPr>
          <w:rFonts w:ascii="Palatino Linotype" w:eastAsia="Calibri" w:hAnsi="Palatino Linotype" w:cs="Arial"/>
          <w:color w:val="000000" w:themeColor="text1"/>
          <w:sz w:val="24"/>
          <w:szCs w:val="24"/>
          <w:lang w:val="es-ES" w:eastAsia="es-ES"/>
        </w:rPr>
        <w:t xml:space="preserve"> </w:t>
      </w:r>
      <w:r w:rsidR="002A4549">
        <w:rPr>
          <w:rFonts w:ascii="Palatino Linotype" w:eastAsia="Calibri" w:hAnsi="Palatino Linotype" w:cs="Arial"/>
          <w:color w:val="000000" w:themeColor="text1"/>
          <w:sz w:val="24"/>
          <w:szCs w:val="24"/>
          <w:lang w:val="es-ES" w:eastAsia="es-ES"/>
        </w:rPr>
        <w:lastRenderedPageBreak/>
        <w:t>numeral 2</w:t>
      </w:r>
      <w:r w:rsidRPr="00CF18AC">
        <w:rPr>
          <w:rFonts w:ascii="Palatino Linotype" w:eastAsia="Calibri" w:hAnsi="Palatino Linotype" w:cs="Arial"/>
          <w:color w:val="000000" w:themeColor="text1"/>
          <w:sz w:val="24"/>
          <w:szCs w:val="24"/>
          <w:lang w:val="es-ES" w:eastAsia="es-ES"/>
        </w:rPr>
        <w:t>; en la Convención Americana sobre Derechos Humanos en su artículo 13</w:t>
      </w:r>
      <w:r w:rsidR="002A4549">
        <w:rPr>
          <w:rFonts w:ascii="Palatino Linotype" w:eastAsia="Calibri" w:hAnsi="Palatino Linotype" w:cs="Arial"/>
          <w:color w:val="000000" w:themeColor="text1"/>
          <w:sz w:val="24"/>
          <w:szCs w:val="24"/>
          <w:lang w:val="es-ES" w:eastAsia="es-ES"/>
        </w:rPr>
        <w:t xml:space="preserve"> numeral 1</w:t>
      </w:r>
      <w:r w:rsidRPr="00CF18AC">
        <w:rPr>
          <w:rFonts w:ascii="Palatino Linotype" w:eastAsia="Calibri" w:hAnsi="Palatino Linotype" w:cs="Arial"/>
          <w:color w:val="000000" w:themeColor="text1"/>
          <w:sz w:val="24"/>
          <w:szCs w:val="24"/>
          <w:lang w:val="es-ES" w:eastAsia="es-ES"/>
        </w:rPr>
        <w:t xml:space="preserve">; en el artículo sexto de la Constitución Política de los Estados Unidos Mexicanos y en el artículo quinto de la Particular del Estado de México. Ya sea que entendamos a los derechos como realidades positivas que forman parte de </w:t>
      </w:r>
      <w:r w:rsidRPr="00CF18AC">
        <w:rPr>
          <w:rFonts w:ascii="Palatino Linotype" w:eastAsia="Calibri" w:hAnsi="Palatino Linotype" w:cs="Arial"/>
          <w:i/>
          <w:color w:val="000000" w:themeColor="text1"/>
          <w:sz w:val="24"/>
          <w:szCs w:val="24"/>
          <w:lang w:val="es-ES" w:eastAsia="es-ES"/>
        </w:rPr>
        <w:t>la esfera de lo indecidible que</w:t>
      </w:r>
      <w:r w:rsidRPr="00CF18AC">
        <w:rPr>
          <w:rFonts w:ascii="Palatino Linotype" w:eastAsia="Calibri" w:hAnsi="Palatino Linotype" w:cs="Arial"/>
          <w:color w:val="000000" w:themeColor="text1"/>
          <w:sz w:val="24"/>
          <w:szCs w:val="24"/>
          <w:lang w:val="es-ES" w:eastAsia="es-ES"/>
        </w:rPr>
        <w:t xml:space="preserve"> o de</w:t>
      </w:r>
      <w:r w:rsidRPr="00CF18AC">
        <w:rPr>
          <w:rFonts w:ascii="Palatino Linotype" w:eastAsia="Calibri" w:hAnsi="Palatino Linotype" w:cs="Arial"/>
          <w:i/>
          <w:color w:val="000000" w:themeColor="text1"/>
          <w:sz w:val="24"/>
          <w:szCs w:val="24"/>
          <w:lang w:val="es-ES" w:eastAsia="es-ES"/>
        </w:rPr>
        <w:t xml:space="preserve"> lo indecidible que no</w:t>
      </w:r>
      <w:r w:rsidRPr="00CF18AC">
        <w:rPr>
          <w:rFonts w:ascii="Palatino Linotype" w:eastAsia="Calibri" w:hAnsi="Palatino Linotype" w:cs="Arial"/>
          <w:i/>
          <w:color w:val="000000" w:themeColor="text1"/>
          <w:sz w:val="24"/>
          <w:szCs w:val="24"/>
          <w:vertAlign w:val="superscript"/>
          <w:lang w:val="es-ES" w:eastAsia="es-ES"/>
        </w:rPr>
        <w:footnoteReference w:id="1"/>
      </w:r>
      <w:r w:rsidRPr="00CF18AC">
        <w:rPr>
          <w:rFonts w:ascii="Palatino Linotype" w:eastAsia="Calibri" w:hAnsi="Palatino Linotype" w:cs="Arial"/>
          <w:color w:val="000000" w:themeColor="text1"/>
          <w:sz w:val="24"/>
          <w:szCs w:val="24"/>
          <w:lang w:val="es-ES" w:eastAsia="es-ES"/>
        </w:rPr>
        <w:t xml:space="preserve"> o bien como principios que constituyen </w:t>
      </w:r>
      <w:r w:rsidRPr="00CF18AC">
        <w:rPr>
          <w:rFonts w:ascii="Palatino Linotype" w:eastAsia="Calibri" w:hAnsi="Palatino Linotype" w:cs="Arial"/>
          <w:i/>
          <w:color w:val="000000" w:themeColor="text1"/>
          <w:sz w:val="24"/>
          <w:szCs w:val="24"/>
          <w:lang w:val="es-ES" w:eastAsia="es-ES"/>
        </w:rPr>
        <w:t>mandatos de optimización</w:t>
      </w:r>
      <w:r w:rsidRPr="00CF18AC">
        <w:rPr>
          <w:rFonts w:ascii="Palatino Linotype" w:eastAsia="Calibri" w:hAnsi="Palatino Linotype" w:cs="Arial"/>
          <w:color w:val="000000" w:themeColor="text1"/>
          <w:sz w:val="24"/>
          <w:szCs w:val="24"/>
          <w:lang w:val="es-ES" w:eastAsia="es-ES"/>
        </w:rPr>
        <w:t>,</w:t>
      </w:r>
      <w:r w:rsidRPr="00CF18AC">
        <w:rPr>
          <w:rFonts w:ascii="Palatino Linotype" w:eastAsia="Calibri" w:hAnsi="Palatino Linotype" w:cs="Arial"/>
          <w:color w:val="000000" w:themeColor="text1"/>
          <w:sz w:val="24"/>
          <w:szCs w:val="24"/>
          <w:vertAlign w:val="superscript"/>
          <w:lang w:val="es-ES" w:eastAsia="es-ES"/>
        </w:rPr>
        <w:footnoteReference w:id="2"/>
      </w:r>
      <w:r w:rsidRPr="00CF18AC">
        <w:rPr>
          <w:rFonts w:ascii="Palatino Linotype" w:eastAsia="Calibri" w:hAnsi="Palatino Linotype" w:cs="Arial"/>
          <w:color w:val="000000" w:themeColor="text1"/>
          <w:sz w:val="24"/>
          <w:szCs w:val="24"/>
          <w:lang w:val="es-ES" w:eastAsia="es-ES"/>
        </w:rPr>
        <w:t xml:space="preserve"> lo cierto es que son piedra cardinal en el Estado Constitucional de Derecho que estamos llamados a hacer prevalecer en nuestro país.</w:t>
      </w:r>
    </w:p>
    <w:p w:rsidR="00410AAD" w:rsidRPr="0007796B" w:rsidRDefault="00410AAD" w:rsidP="0007796B">
      <w:pPr>
        <w:spacing w:before="240" w:after="0" w:line="360" w:lineRule="auto"/>
        <w:ind w:left="720"/>
        <w:contextualSpacing/>
        <w:jc w:val="both"/>
        <w:rPr>
          <w:rFonts w:ascii="Palatino Linotype" w:hAnsi="Palatino Linotype" w:cs="Arial"/>
          <w:color w:val="000000" w:themeColor="text1"/>
          <w:sz w:val="24"/>
          <w:szCs w:val="24"/>
        </w:rPr>
      </w:pPr>
    </w:p>
    <w:p w:rsidR="00410AAD" w:rsidRDefault="00410AAD" w:rsidP="0007796B">
      <w:pPr>
        <w:numPr>
          <w:ilvl w:val="0"/>
          <w:numId w:val="3"/>
        </w:numPr>
        <w:spacing w:before="240" w:after="0" w:line="360" w:lineRule="auto"/>
        <w:contextualSpacing/>
        <w:jc w:val="both"/>
        <w:rPr>
          <w:rFonts w:ascii="Palatino Linotype" w:eastAsia="Times New Roman" w:hAnsi="Palatino Linotype" w:cs="Arial"/>
        </w:rPr>
      </w:pPr>
      <w:r>
        <w:rPr>
          <w:rFonts w:ascii="Palatino Linotype" w:hAnsi="Palatino Linotype" w:cs="Arial"/>
          <w:color w:val="000000" w:themeColor="text1"/>
          <w:sz w:val="24"/>
          <w:szCs w:val="24"/>
        </w:rPr>
        <w:t xml:space="preserve">Asimismo </w:t>
      </w:r>
      <w:r w:rsidRPr="005F32C6">
        <w:rPr>
          <w:rFonts w:ascii="Palatino Linotype" w:hAnsi="Palatino Linotype" w:cs="Arial"/>
          <w:color w:val="000000" w:themeColor="text1"/>
          <w:sz w:val="24"/>
          <w:szCs w:val="24"/>
        </w:rPr>
        <w:t>el derecho de acceso a la información pública es un</w:t>
      </w:r>
      <w:r w:rsidRPr="005F32C6">
        <w:rPr>
          <w:rFonts w:ascii="Palatino Linotype" w:eastAsia="Times New Roman" w:hAnsi="Palatino Linotype" w:cs="Arial"/>
          <w:sz w:val="24"/>
          <w:szCs w:val="24"/>
        </w:rPr>
        <w:t xml:space="preserve"> derecho fundamental consagrado a favor de todas las personas en el artículo 6 de la </w:t>
      </w:r>
      <w:r w:rsidRPr="005F32C6">
        <w:rPr>
          <w:rFonts w:ascii="Palatino Linotype" w:eastAsia="Times New Roman" w:hAnsi="Palatino Linotype" w:cs="Arial"/>
          <w:b/>
          <w:sz w:val="24"/>
          <w:szCs w:val="24"/>
        </w:rPr>
        <w:t>Constitución Política de los Estados Unidos Mexicanos</w:t>
      </w:r>
      <w:r w:rsidRPr="005F32C6">
        <w:rPr>
          <w:rFonts w:ascii="Palatino Linotype" w:eastAsia="Times New Roman" w:hAnsi="Palatino Linotype" w:cs="Arial"/>
          <w:sz w:val="24"/>
          <w:szCs w:val="24"/>
        </w:rPr>
        <w:t xml:space="preserve"> y 5 de la </w:t>
      </w:r>
      <w:r w:rsidRPr="005F32C6">
        <w:rPr>
          <w:rFonts w:ascii="Palatino Linotype" w:eastAsia="Times New Roman" w:hAnsi="Palatino Linotype" w:cs="Arial"/>
          <w:b/>
          <w:sz w:val="24"/>
          <w:szCs w:val="24"/>
        </w:rPr>
        <w:t>Constitución Política del Estado Libre y Soberano de México</w:t>
      </w:r>
      <w:r w:rsidRPr="005F32C6">
        <w:rPr>
          <w:rFonts w:ascii="Palatino Linotype" w:eastAsia="Times New Roman" w:hAnsi="Palatino Linotype" w:cs="Arial"/>
          <w:sz w:val="24"/>
          <w:szCs w:val="24"/>
        </w:rPr>
        <w:t xml:space="preserve">; razón por la cual todos los órganos del Estado están obligados no sólo a reconocerlo sino </w:t>
      </w:r>
      <w:r w:rsidRPr="005F32C6">
        <w:rPr>
          <w:rFonts w:ascii="Palatino Linotype" w:eastAsia="Times New Roman" w:hAnsi="Palatino Linotype" w:cs="Arial"/>
          <w:sz w:val="24"/>
          <w:szCs w:val="24"/>
        </w:rPr>
        <w:lastRenderedPageBreak/>
        <w:t xml:space="preserve">aún más, a salvaguardarlo y en caso de contravención, a este Instituto le corresponde restituirlo. </w:t>
      </w:r>
    </w:p>
    <w:p w:rsidR="00410AAD" w:rsidRPr="000C289F" w:rsidRDefault="00410AAD" w:rsidP="0007796B">
      <w:pPr>
        <w:numPr>
          <w:ilvl w:val="0"/>
          <w:numId w:val="3"/>
        </w:numPr>
        <w:spacing w:before="240" w:after="0" w:line="360" w:lineRule="auto"/>
        <w:contextualSpacing/>
        <w:jc w:val="both"/>
        <w:rPr>
          <w:rFonts w:ascii="Palatino Linotype" w:eastAsia="Times New Roman" w:hAnsi="Palatino Linotype" w:cs="Arial"/>
        </w:rPr>
      </w:pPr>
      <w:r w:rsidRPr="000C289F">
        <w:rPr>
          <w:rFonts w:ascii="Palatino Linotype" w:hAnsi="Palatino Linotype" w:cs="Arial"/>
          <w:sz w:val="24"/>
          <w:szCs w:val="24"/>
        </w:rPr>
        <w:t xml:space="preserve">De este modo, los artículos </w:t>
      </w:r>
      <w:r w:rsidR="00FA6403">
        <w:rPr>
          <w:rFonts w:ascii="Palatino Linotype" w:hAnsi="Palatino Linotype" w:cs="Arial"/>
          <w:sz w:val="24"/>
          <w:szCs w:val="24"/>
        </w:rPr>
        <w:t>sexto</w:t>
      </w:r>
      <w:r w:rsidRPr="000C289F">
        <w:rPr>
          <w:rFonts w:ascii="Palatino Linotype" w:hAnsi="Palatino Linotype" w:cs="Arial"/>
          <w:sz w:val="24"/>
          <w:szCs w:val="24"/>
        </w:rPr>
        <w:t xml:space="preserve"> de la </w:t>
      </w:r>
      <w:r w:rsidRPr="000C289F">
        <w:rPr>
          <w:rFonts w:ascii="Palatino Linotype" w:hAnsi="Palatino Linotype" w:cs="Arial"/>
          <w:b/>
          <w:sz w:val="24"/>
          <w:szCs w:val="24"/>
        </w:rPr>
        <w:t>Constitución Política de los Estados Unidos Mexicanos</w:t>
      </w:r>
      <w:r w:rsidRPr="000C289F">
        <w:rPr>
          <w:rFonts w:ascii="Palatino Linotype" w:hAnsi="Palatino Linotype" w:cs="Arial"/>
          <w:sz w:val="24"/>
          <w:szCs w:val="24"/>
        </w:rPr>
        <w:t xml:space="preserve"> y </w:t>
      </w:r>
      <w:r w:rsidR="00FA6403">
        <w:rPr>
          <w:rFonts w:ascii="Palatino Linotype" w:hAnsi="Palatino Linotype" w:cs="Arial"/>
          <w:sz w:val="24"/>
          <w:szCs w:val="24"/>
        </w:rPr>
        <w:t>quinto</w:t>
      </w:r>
      <w:r w:rsidRPr="000C289F">
        <w:rPr>
          <w:rFonts w:ascii="Palatino Linotype" w:hAnsi="Palatino Linotype" w:cs="Arial"/>
          <w:sz w:val="24"/>
          <w:szCs w:val="24"/>
        </w:rPr>
        <w:t xml:space="preserve"> de la </w:t>
      </w:r>
      <w:r w:rsidRPr="000C289F">
        <w:rPr>
          <w:rFonts w:ascii="Palatino Linotype" w:hAnsi="Palatino Linotype" w:cs="Arial"/>
          <w:b/>
          <w:sz w:val="24"/>
          <w:szCs w:val="24"/>
        </w:rPr>
        <w:t>Constitución del Estado Libre y Soberano de México</w:t>
      </w:r>
      <w:r w:rsidRPr="000C289F">
        <w:rPr>
          <w:rFonts w:ascii="Palatino Linotype" w:hAnsi="Palatino Linotype" w:cs="Arial"/>
          <w:b/>
          <w:i/>
          <w:sz w:val="24"/>
          <w:szCs w:val="24"/>
        </w:rPr>
        <w:t>,</w:t>
      </w:r>
      <w:r w:rsidRPr="000C289F">
        <w:rPr>
          <w:rFonts w:ascii="Palatino Linotype" w:hAnsi="Palatino Linotype" w:cs="Arial"/>
          <w:sz w:val="24"/>
          <w:szCs w:val="24"/>
        </w:rPr>
        <w:t xml:space="preserve"> en lo que al tema en estudio interesa, disponen lo siguiente:</w:t>
      </w:r>
    </w:p>
    <w:p w:rsidR="00410AAD" w:rsidRPr="005F32C6" w:rsidRDefault="00410AAD" w:rsidP="00410AAD">
      <w:pPr>
        <w:pStyle w:val="Prrafodelista"/>
        <w:spacing w:line="360" w:lineRule="auto"/>
        <w:jc w:val="both"/>
        <w:rPr>
          <w:rFonts w:ascii="Palatino Linotype" w:eastAsia="Times New Roman" w:hAnsi="Palatino Linotype" w:cs="Arial"/>
        </w:rPr>
      </w:pPr>
    </w:p>
    <w:p w:rsidR="00410AAD" w:rsidRPr="00DC02F5" w:rsidRDefault="00410AAD" w:rsidP="00410AAD">
      <w:pPr>
        <w:pStyle w:val="Prrafodelista"/>
        <w:spacing w:before="240" w:after="240" w:line="360" w:lineRule="auto"/>
        <w:ind w:left="851" w:right="616"/>
        <w:jc w:val="center"/>
        <w:rPr>
          <w:rFonts w:ascii="Palatino Linotype" w:hAnsi="Palatino Linotype" w:cs="Arial"/>
          <w:b/>
          <w:bCs/>
          <w:i/>
          <w:noProof/>
        </w:rPr>
      </w:pPr>
      <w:r w:rsidRPr="00DC02F5">
        <w:rPr>
          <w:rFonts w:ascii="Palatino Linotype" w:hAnsi="Palatino Linotype" w:cs="Arial"/>
          <w:b/>
          <w:bCs/>
          <w:i/>
          <w:noProof/>
        </w:rPr>
        <w:t>Constitución Política de los Estados Unidos Mexicanos</w:t>
      </w:r>
    </w:p>
    <w:p w:rsidR="00410AAD" w:rsidRPr="00B16414"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
          <w:bCs/>
          <w:i/>
          <w:noProof/>
        </w:rPr>
        <w:t>Artículo 6o.</w:t>
      </w:r>
      <w:r w:rsidRPr="00B16414">
        <w:rPr>
          <w:rFonts w:ascii="Palatino Linotype" w:hAnsi="Palatino Linotype" w:cs="Arial"/>
          <w:bCs/>
          <w:i/>
          <w:noProof/>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16414">
        <w:rPr>
          <w:rFonts w:ascii="Palatino Linotype" w:hAnsi="Palatino Linotype" w:cs="Arial"/>
          <w:b/>
          <w:bCs/>
          <w:i/>
          <w:noProof/>
        </w:rPr>
        <w:t>El derecho a la información será garantizado por el Estado</w:t>
      </w:r>
      <w:r w:rsidRPr="00B16414">
        <w:rPr>
          <w:rFonts w:ascii="Palatino Linotype" w:hAnsi="Palatino Linotype" w:cs="Arial"/>
          <w:bCs/>
          <w:i/>
          <w:noProof/>
        </w:rPr>
        <w:t>.</w:t>
      </w:r>
    </w:p>
    <w:p w:rsidR="00410AAD" w:rsidRPr="00B16414" w:rsidRDefault="00410AAD" w:rsidP="00410AAD">
      <w:pPr>
        <w:pStyle w:val="Prrafodelista"/>
        <w:spacing w:before="240" w:after="240" w:line="360" w:lineRule="auto"/>
        <w:ind w:left="851" w:right="616"/>
        <w:jc w:val="both"/>
        <w:rPr>
          <w:rFonts w:ascii="Palatino Linotype" w:hAnsi="Palatino Linotype" w:cs="Arial"/>
          <w:b/>
          <w:bCs/>
          <w:i/>
          <w:noProof/>
        </w:rPr>
      </w:pPr>
    </w:p>
    <w:p w:rsidR="00410AAD" w:rsidRPr="00B16414"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
          <w:bCs/>
          <w:i/>
          <w:noProof/>
        </w:rPr>
        <w:t>Toda persona tiene derecho al libre acceso a información plural y oportuna</w:t>
      </w:r>
      <w:r w:rsidRPr="00B16414">
        <w:rPr>
          <w:rFonts w:ascii="Palatino Linotype" w:hAnsi="Palatino Linotype" w:cs="Arial"/>
          <w:bCs/>
          <w:i/>
          <w:noProof/>
        </w:rPr>
        <w:t>, así como a buscar, recibir y difundir información e ideas de toda índole por cualquier medio de expresión.</w:t>
      </w:r>
    </w:p>
    <w:p w:rsidR="00410AAD" w:rsidRPr="00B16414"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Cs/>
          <w:i/>
          <w:noProof/>
        </w:rPr>
        <w:t>…</w:t>
      </w:r>
    </w:p>
    <w:p w:rsidR="00410AAD" w:rsidRPr="00B16414"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Cs/>
          <w:i/>
          <w:noProof/>
        </w:rPr>
        <w:t>Para efectos de lo dispuesto en el presente artículo se observará lo siguiente:</w:t>
      </w:r>
    </w:p>
    <w:p w:rsidR="00410AAD" w:rsidRPr="00B16414"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
          <w:bCs/>
          <w:i/>
          <w:noProof/>
        </w:rPr>
        <w:t>A. Para el ejercicio del derecho de acceso a la información,</w:t>
      </w:r>
      <w:r w:rsidRPr="00B16414">
        <w:rPr>
          <w:rFonts w:ascii="Palatino Linotype" w:hAnsi="Palatino Linotype" w:cs="Arial"/>
          <w:bCs/>
          <w:i/>
          <w:noProof/>
        </w:rPr>
        <w:t xml:space="preserve"> la Federación, los </w:t>
      </w:r>
      <w:r w:rsidRPr="00B16414">
        <w:rPr>
          <w:rFonts w:ascii="Palatino Linotype" w:hAnsi="Palatino Linotype" w:cs="Arial"/>
          <w:b/>
          <w:bCs/>
          <w:i/>
          <w:noProof/>
        </w:rPr>
        <w:t>Estados</w:t>
      </w:r>
      <w:r w:rsidRPr="00B16414">
        <w:rPr>
          <w:rFonts w:ascii="Palatino Linotype" w:hAnsi="Palatino Linotype" w:cs="Arial"/>
          <w:bCs/>
          <w:i/>
          <w:noProof/>
        </w:rPr>
        <w:t xml:space="preserve"> y el Distrito Federal, en el ámbito de sus respectivas competencias, se regirán por los siguientes principios y bases:</w:t>
      </w:r>
    </w:p>
    <w:p w:rsidR="00410AAD" w:rsidRPr="00B16414"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Cs/>
          <w:i/>
          <w:noProof/>
        </w:rPr>
        <w:lastRenderedPageBreak/>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16414">
        <w:rPr>
          <w:rFonts w:ascii="Palatino Linotype" w:hAnsi="Palatino Linotype" w:cs="Arial"/>
          <w:b/>
          <w:bCs/>
          <w:i/>
          <w:noProof/>
        </w:rPr>
        <w:t>municipal, es pública</w:t>
      </w:r>
      <w:r w:rsidRPr="00B16414">
        <w:rPr>
          <w:rFonts w:ascii="Palatino Linotype" w:hAnsi="Palatino Linotype" w:cs="Arial"/>
          <w:bCs/>
          <w:i/>
          <w:noProof/>
        </w:rPr>
        <w:t xml:space="preserve"> y sólo podrá ser reservada temporalmente por razones de interés público  y seguridad nacional, en los términos que fijen las leyes. En la interpretación de este derecho deberá prevalecer el </w:t>
      </w:r>
      <w:r w:rsidRPr="00B16414">
        <w:rPr>
          <w:rFonts w:ascii="Palatino Linotype" w:hAnsi="Palatino Linotype" w:cs="Arial"/>
          <w:b/>
          <w:bCs/>
          <w:i/>
          <w:noProof/>
        </w:rPr>
        <w:t>principio de máxima publicidad</w:t>
      </w:r>
      <w:r w:rsidRPr="00B16414">
        <w:rPr>
          <w:rFonts w:ascii="Palatino Linotype" w:hAnsi="Palatino Linotype" w:cs="Arial"/>
          <w:bCs/>
          <w:i/>
          <w:noProof/>
        </w:rPr>
        <w:t>. Los sujetos obligados deberán documentar todo acto que derive del ejercicio de sus facultades, competencias o funciones, la ley determinará los supuestos específicos bajo los cuales procederá la declaración de inexistencia de la información.</w:t>
      </w:r>
    </w:p>
    <w:p w:rsidR="00410AAD" w:rsidRPr="00B16414" w:rsidRDefault="00410AAD" w:rsidP="00410AAD">
      <w:pPr>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Cs/>
          <w:i/>
          <w:noProof/>
        </w:rPr>
        <w:t>…</w:t>
      </w:r>
    </w:p>
    <w:p w:rsidR="00410AAD" w:rsidRPr="00B16414"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Cs/>
          <w:i/>
          <w:noProof/>
        </w:rPr>
        <w:t xml:space="preserve">III. </w:t>
      </w:r>
      <w:r w:rsidRPr="00B16414">
        <w:rPr>
          <w:rFonts w:ascii="Palatino Linotype" w:hAnsi="Palatino Linotype" w:cs="Arial"/>
          <w:b/>
          <w:bCs/>
          <w:i/>
          <w:noProof/>
        </w:rPr>
        <w:t xml:space="preserve">Toda persona, sin necesidad de acreditar interés alguno o justificar su utilización, tendrá </w:t>
      </w:r>
      <w:r w:rsidRPr="00B16414">
        <w:rPr>
          <w:rFonts w:ascii="Palatino Linotype" w:hAnsi="Palatino Linotype" w:cs="Arial"/>
          <w:b/>
          <w:bCs/>
          <w:i/>
          <w:noProof/>
          <w:u w:val="single"/>
        </w:rPr>
        <w:t>acceso gratuito</w:t>
      </w:r>
      <w:r w:rsidRPr="00B16414">
        <w:rPr>
          <w:rFonts w:ascii="Palatino Linotype" w:hAnsi="Palatino Linotype" w:cs="Arial"/>
          <w:b/>
          <w:bCs/>
          <w:i/>
          <w:noProof/>
        </w:rPr>
        <w:t xml:space="preserve"> a la información pública</w:t>
      </w:r>
      <w:r w:rsidRPr="00B16414">
        <w:rPr>
          <w:rFonts w:ascii="Palatino Linotype" w:hAnsi="Palatino Linotype" w:cs="Arial"/>
          <w:bCs/>
          <w:i/>
          <w:noProof/>
        </w:rPr>
        <w:t>, a sus datos personales o a la rectificación de éstos.</w:t>
      </w:r>
    </w:p>
    <w:p w:rsidR="00410AAD" w:rsidRPr="00B16414"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Cs/>
          <w:i/>
          <w:noProof/>
        </w:rPr>
        <w:t xml:space="preserve">IV. Se establecerán mecanismos de </w:t>
      </w:r>
      <w:r w:rsidRPr="00B16414">
        <w:rPr>
          <w:rFonts w:ascii="Palatino Linotype" w:hAnsi="Palatino Linotype" w:cs="Arial"/>
          <w:b/>
          <w:bCs/>
          <w:i/>
          <w:noProof/>
        </w:rPr>
        <w:t>acceso a la información</w:t>
      </w:r>
      <w:r w:rsidRPr="00B16414">
        <w:rPr>
          <w:rFonts w:ascii="Palatino Linotype" w:hAnsi="Palatino Linotype" w:cs="Arial"/>
          <w:bCs/>
          <w:i/>
          <w:noProof/>
        </w:rPr>
        <w:t xml:space="preserve"> y procedimientos de revisión expeditos que se sustanciarán ante los organismos autónomos especializados e imparciales que establece esta Constitución.</w:t>
      </w:r>
    </w:p>
    <w:p w:rsidR="00410AAD" w:rsidRPr="00B16414" w:rsidRDefault="00410AAD" w:rsidP="00410AAD">
      <w:pPr>
        <w:pStyle w:val="Prrafodelista"/>
        <w:spacing w:before="240" w:after="240" w:line="360" w:lineRule="auto"/>
        <w:ind w:left="851" w:right="616"/>
        <w:jc w:val="both"/>
        <w:rPr>
          <w:rFonts w:ascii="Palatino Linotype" w:hAnsi="Palatino Linotype" w:cs="Arial"/>
          <w:bCs/>
          <w:i/>
          <w:noProof/>
        </w:rPr>
      </w:pPr>
    </w:p>
    <w:p w:rsidR="00410AAD" w:rsidRPr="00B16414"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Cs/>
          <w:i/>
          <w:noProof/>
        </w:rPr>
        <w:lastRenderedPageBreak/>
        <w:t xml:space="preserve">V. </w:t>
      </w:r>
      <w:r w:rsidRPr="00B16414">
        <w:rPr>
          <w:rFonts w:ascii="Palatino Linotype" w:hAnsi="Palatino Linotype" w:cs="Arial"/>
          <w:b/>
          <w:bCs/>
          <w:i/>
          <w:noProof/>
        </w:rPr>
        <w:t>Los sujetos obligados deberán preservar sus documentos en archivos administrativos actualizados</w:t>
      </w:r>
      <w:r w:rsidRPr="00B16414">
        <w:rPr>
          <w:rFonts w:ascii="Palatino Linotype" w:hAnsi="Palatino Linotype" w:cs="Arial"/>
          <w:bCs/>
          <w:i/>
          <w:noProof/>
        </w:rPr>
        <w:t xml:space="preserve"> y </w:t>
      </w:r>
      <w:r w:rsidRPr="00B16414">
        <w:rPr>
          <w:rFonts w:ascii="Palatino Linotype" w:hAnsi="Palatino Linotype" w:cs="Arial"/>
          <w:b/>
          <w:bCs/>
          <w:i/>
          <w:noProof/>
        </w:rPr>
        <w:t>publicarán</w:t>
      </w:r>
      <w:r w:rsidRPr="00B16414">
        <w:rPr>
          <w:rFonts w:ascii="Palatino Linotype" w:hAnsi="Palatino Linotype" w:cs="Arial"/>
          <w:bCs/>
          <w:i/>
          <w:noProof/>
        </w:rPr>
        <w:t xml:space="preserve"> </w:t>
      </w:r>
      <w:r w:rsidRPr="00A47317">
        <w:rPr>
          <w:rFonts w:ascii="Palatino Linotype" w:hAnsi="Palatino Linotype" w:cs="Arial"/>
          <w:b/>
          <w:bCs/>
          <w:i/>
          <w:noProof/>
        </w:rPr>
        <w:t xml:space="preserve">a través de los </w:t>
      </w:r>
      <w:r w:rsidRPr="00A47317">
        <w:rPr>
          <w:rFonts w:ascii="Palatino Linotype" w:hAnsi="Palatino Linotype" w:cs="Arial"/>
          <w:b/>
          <w:bCs/>
          <w:i/>
          <w:noProof/>
          <w:u w:val="single"/>
        </w:rPr>
        <w:t>medios electrónicos</w:t>
      </w:r>
      <w:r w:rsidRPr="00B16414">
        <w:rPr>
          <w:rFonts w:ascii="Palatino Linotype" w:hAnsi="Palatino Linotype" w:cs="Arial"/>
          <w:bCs/>
          <w:i/>
          <w:noProof/>
        </w:rPr>
        <w:t xml:space="preserve"> disponibles, la información completa y actualizada sobre sus indicadores de gestión y el ejercicio de los recursos públicos y los indicadores que permitan rendir cuenta del cumplimiento de sus objetivos y de los resultados obtenidos.</w:t>
      </w:r>
    </w:p>
    <w:p w:rsidR="00410AAD" w:rsidRPr="00B16414" w:rsidRDefault="00410AAD" w:rsidP="00410AAD">
      <w:pPr>
        <w:pStyle w:val="Texto"/>
        <w:spacing w:after="0" w:line="360" w:lineRule="auto"/>
        <w:ind w:left="851" w:firstLine="0"/>
        <w:rPr>
          <w:rFonts w:ascii="Palatino Linotype" w:eastAsia="Calibri" w:hAnsi="Palatino Linotype"/>
          <w:bCs/>
          <w:i/>
          <w:noProof/>
          <w:sz w:val="22"/>
          <w:szCs w:val="22"/>
          <w:lang w:val="es-ES" w:eastAsia="es-ES"/>
        </w:rPr>
      </w:pPr>
      <w:r w:rsidRPr="00B16414">
        <w:rPr>
          <w:rFonts w:ascii="Palatino Linotype" w:eastAsia="Calibri" w:hAnsi="Palatino Linotype"/>
          <w:bCs/>
          <w:i/>
          <w:noProof/>
          <w:sz w:val="22"/>
          <w:szCs w:val="22"/>
          <w:lang w:val="es-ES" w:eastAsia="es-ES"/>
        </w:rPr>
        <w:t>…</w:t>
      </w:r>
    </w:p>
    <w:p w:rsidR="00410AAD" w:rsidRPr="00B16414"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Cs/>
          <w:i/>
          <w:noProof/>
        </w:rPr>
        <w:t xml:space="preserve">VII. </w:t>
      </w:r>
      <w:r w:rsidRPr="00B16414">
        <w:rPr>
          <w:rFonts w:ascii="Palatino Linotype" w:hAnsi="Palatino Linotype" w:cs="Arial"/>
          <w:b/>
          <w:bCs/>
          <w:i/>
          <w:noProof/>
        </w:rPr>
        <w:t>La inobservancia</w:t>
      </w:r>
      <w:r w:rsidRPr="00B16414">
        <w:rPr>
          <w:rFonts w:ascii="Palatino Linotype" w:hAnsi="Palatino Linotype" w:cs="Arial"/>
          <w:bCs/>
          <w:i/>
          <w:noProof/>
        </w:rPr>
        <w:t xml:space="preserve"> a las disposiciones en materia de acceso a la información pública </w:t>
      </w:r>
      <w:r w:rsidRPr="00B16414">
        <w:rPr>
          <w:rFonts w:ascii="Palatino Linotype" w:hAnsi="Palatino Linotype" w:cs="Arial"/>
          <w:b/>
          <w:bCs/>
          <w:i/>
          <w:noProof/>
        </w:rPr>
        <w:t>será sancionada</w:t>
      </w:r>
      <w:r w:rsidRPr="00B16414">
        <w:rPr>
          <w:rFonts w:ascii="Palatino Linotype" w:hAnsi="Palatino Linotype" w:cs="Arial"/>
          <w:bCs/>
          <w:i/>
          <w:noProof/>
        </w:rPr>
        <w:t xml:space="preserve"> en los términos que dispongan las leyes.</w:t>
      </w:r>
    </w:p>
    <w:p w:rsidR="00410AAD"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Cs/>
          <w:i/>
          <w:noProof/>
        </w:rPr>
        <w:t>…</w:t>
      </w:r>
    </w:p>
    <w:p w:rsidR="00410AAD" w:rsidRPr="00E04132" w:rsidRDefault="00410AAD" w:rsidP="00410AAD">
      <w:pPr>
        <w:shd w:val="clear" w:color="auto" w:fill="FFFFFF"/>
        <w:spacing w:line="360" w:lineRule="auto"/>
        <w:ind w:left="851"/>
        <w:jc w:val="center"/>
        <w:rPr>
          <w:rFonts w:ascii="Palatino Linotype" w:hAnsi="Palatino Linotype" w:cs="Arial"/>
          <w:i/>
        </w:rPr>
      </w:pPr>
      <w:r w:rsidRPr="00E04132">
        <w:rPr>
          <w:rFonts w:ascii="Palatino Linotype" w:hAnsi="Palatino Linotype" w:cs="Arial"/>
          <w:b/>
          <w:i/>
        </w:rPr>
        <w:t>Ley General de Transparencia y Acceso a la Información Pública</w:t>
      </w:r>
    </w:p>
    <w:p w:rsidR="00410AAD" w:rsidRPr="00E04132" w:rsidRDefault="00410AAD" w:rsidP="00410AAD">
      <w:pPr>
        <w:shd w:val="clear" w:color="auto" w:fill="FFFFFF"/>
        <w:spacing w:line="360" w:lineRule="auto"/>
        <w:ind w:left="851" w:right="616"/>
        <w:jc w:val="both"/>
        <w:rPr>
          <w:rFonts w:ascii="Palatino Linotype" w:hAnsi="Palatino Linotype" w:cs="Arial"/>
          <w:b/>
          <w:i/>
        </w:rPr>
      </w:pPr>
      <w:r w:rsidRPr="00E04132">
        <w:rPr>
          <w:rFonts w:ascii="Palatino Linotype" w:hAnsi="Palatino Linotype" w:cs="Arial"/>
          <w:i/>
        </w:rPr>
        <w:t>Artículo 17.</w:t>
      </w:r>
      <w:r>
        <w:rPr>
          <w:rFonts w:ascii="Palatino Linotype" w:hAnsi="Palatino Linotype" w:cs="Arial"/>
          <w:i/>
        </w:rPr>
        <w:t xml:space="preserve"> </w:t>
      </w:r>
      <w:r w:rsidRPr="00E04132">
        <w:rPr>
          <w:rFonts w:ascii="Palatino Linotype" w:hAnsi="Palatino Linotype" w:cs="Arial"/>
          <w:b/>
          <w:i/>
        </w:rPr>
        <w:t>El ejercicio del derecho de acceso a la información es</w:t>
      </w:r>
      <w:r w:rsidRPr="00E04132">
        <w:rPr>
          <w:rFonts w:ascii="Palatino Linotype" w:hAnsi="Palatino Linotype" w:cs="Arial"/>
          <w:b/>
          <w:i/>
          <w:u w:val="single"/>
        </w:rPr>
        <w:t xml:space="preserve"> gratuito</w:t>
      </w:r>
      <w:r w:rsidRPr="00E04132">
        <w:rPr>
          <w:rFonts w:ascii="Palatino Linotype" w:hAnsi="Palatino Linotype" w:cs="Arial"/>
          <w:i/>
        </w:rPr>
        <w:t xml:space="preserve"> </w:t>
      </w:r>
      <w:r w:rsidRPr="00E04132">
        <w:rPr>
          <w:rFonts w:ascii="Palatino Linotype" w:hAnsi="Palatino Linotype" w:cs="Arial"/>
          <w:b/>
          <w:i/>
        </w:rPr>
        <w:t>y sólo podrá requerirse el cobro correspondiente a la modalidad de reproducción y entrega solicitada.</w:t>
      </w:r>
    </w:p>
    <w:p w:rsidR="00410AAD" w:rsidRDefault="00410AAD" w:rsidP="00410AAD">
      <w:pPr>
        <w:shd w:val="clear" w:color="auto" w:fill="FFFFFF"/>
        <w:spacing w:line="360" w:lineRule="auto"/>
        <w:ind w:left="851" w:right="616"/>
        <w:jc w:val="both"/>
        <w:rPr>
          <w:rFonts w:ascii="Palatino Linotype" w:hAnsi="Palatino Linotype" w:cs="Arial"/>
          <w:i/>
        </w:rPr>
      </w:pPr>
      <w:r w:rsidRPr="00E04132">
        <w:rPr>
          <w:rFonts w:ascii="Palatino Linotype" w:hAnsi="Palatino Linotype" w:cs="Arial"/>
          <w:i/>
        </w:rPr>
        <w:t>En ningún caso los Ajustes Razonables que se realicen para el acceso de la información de solicitantes con discapacidad, será con costo a los mismos.</w:t>
      </w:r>
    </w:p>
    <w:p w:rsidR="00410AAD" w:rsidRPr="00B16414" w:rsidRDefault="00410AAD" w:rsidP="00410AAD">
      <w:pPr>
        <w:pStyle w:val="Prrafodelista"/>
        <w:spacing w:before="240" w:after="240" w:line="360" w:lineRule="auto"/>
        <w:ind w:left="851" w:right="616"/>
        <w:jc w:val="center"/>
        <w:rPr>
          <w:rFonts w:ascii="Palatino Linotype" w:hAnsi="Palatino Linotype" w:cs="Arial"/>
          <w:b/>
          <w:bCs/>
          <w:i/>
          <w:noProof/>
        </w:rPr>
      </w:pPr>
      <w:r w:rsidRPr="00B16414">
        <w:rPr>
          <w:rFonts w:ascii="Palatino Linotype" w:hAnsi="Palatino Linotype" w:cs="Arial"/>
          <w:b/>
          <w:bCs/>
          <w:i/>
          <w:noProof/>
        </w:rPr>
        <w:t>Constitución Política del Estado Libre y Soberano de México</w:t>
      </w:r>
    </w:p>
    <w:p w:rsidR="00410AAD" w:rsidRPr="00B16414" w:rsidRDefault="00410AAD" w:rsidP="00410AAD">
      <w:pPr>
        <w:pStyle w:val="Prrafodelista"/>
        <w:spacing w:before="240" w:after="240" w:line="360" w:lineRule="auto"/>
        <w:ind w:left="851" w:right="616"/>
        <w:jc w:val="both"/>
        <w:rPr>
          <w:rFonts w:ascii="Palatino Linotype" w:hAnsi="Palatino Linotype" w:cs="Arial"/>
          <w:b/>
          <w:bCs/>
          <w:i/>
          <w:noProof/>
        </w:rPr>
      </w:pPr>
      <w:r w:rsidRPr="00B16414">
        <w:rPr>
          <w:rFonts w:ascii="Palatino Linotype" w:hAnsi="Palatino Linotype" w:cs="Arial"/>
          <w:b/>
          <w:bCs/>
          <w:i/>
          <w:noProof/>
        </w:rPr>
        <w:t>Artículo 5.</w:t>
      </w:r>
    </w:p>
    <w:p w:rsidR="00410AAD"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Cs/>
          <w:i/>
          <w:noProof/>
        </w:rPr>
        <w:lastRenderedPageBreak/>
        <w:t>…</w:t>
      </w:r>
    </w:p>
    <w:p w:rsidR="00410AAD" w:rsidRPr="00B16414"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
          <w:bCs/>
          <w:i/>
          <w:noProof/>
        </w:rPr>
        <w:t>El derecho a la información será garantizado por el Estado.</w:t>
      </w:r>
      <w:r w:rsidRPr="00B16414">
        <w:rPr>
          <w:rFonts w:ascii="Palatino Linotype" w:hAnsi="Palatino Linotype" w:cs="Arial"/>
          <w:bCs/>
          <w:i/>
          <w:noProof/>
        </w:rPr>
        <w:t xml:space="preserve"> La ley establecerá las previsiones que permitan asegurar la protección, el respeto y la difusión de este derecho.</w:t>
      </w:r>
    </w:p>
    <w:p w:rsidR="00410AAD" w:rsidRPr="00B16414"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Cs/>
          <w:i/>
          <w:noProof/>
        </w:rPr>
        <w:t>La ley establecerá las previsiones que permitan asegurar la protección, el respeto y la difusión de este derecho.</w:t>
      </w:r>
    </w:p>
    <w:p w:rsidR="00410AAD" w:rsidRPr="00B16414"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
          <w:bCs/>
          <w:i/>
          <w:noProof/>
        </w:rPr>
        <w:t>Los poderes públicos y los organismos autónomos transparentarán sus acciones, garantizarán el acceso a la información pública</w:t>
      </w:r>
      <w:r w:rsidRPr="00B16414">
        <w:rPr>
          <w:rFonts w:ascii="Palatino Linotype" w:hAnsi="Palatino Linotype" w:cs="Arial"/>
          <w:bCs/>
          <w:i/>
          <w:noProof/>
        </w:rPr>
        <w:t xml:space="preserve"> y protegerán los datos personales en los términos que señale la ley reglamentaria.</w:t>
      </w:r>
    </w:p>
    <w:p w:rsidR="00410AAD" w:rsidRPr="00B16414"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Cs/>
          <w:i/>
          <w:noProof/>
        </w:rPr>
        <w:t>El ejercicio del derecho de acceso a la información pública, en el Estado de México se regirá por los siguientes principios y bases:</w:t>
      </w:r>
    </w:p>
    <w:p w:rsidR="00410AAD" w:rsidRPr="00B16414"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
          <w:bCs/>
          <w:i/>
          <w:noProof/>
        </w:rPr>
        <w:t>Toda la información en posesión de cualquier autoridad Estatal o Municipal, así como de los órganos autónomos, es pública y solo podrá ser reservada temporalmente por razones de interés público en los términos que fijen las leyes.</w:t>
      </w:r>
    </w:p>
    <w:p w:rsidR="00410AAD" w:rsidRPr="00B16414"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Cs/>
          <w:i/>
          <w:noProof/>
        </w:rPr>
        <w:t>En la interpretación de este derecho, deberá prevalecer el principio de máxima publicidad;</w:t>
      </w:r>
    </w:p>
    <w:p w:rsidR="00410AAD" w:rsidRPr="00B16414"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Cs/>
          <w:i/>
          <w:noProof/>
        </w:rPr>
        <w:t>…</w:t>
      </w:r>
    </w:p>
    <w:p w:rsidR="00410AAD" w:rsidRPr="00B16414"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Cs/>
          <w:i/>
          <w:noProof/>
        </w:rPr>
        <w:t>III.</w:t>
      </w:r>
      <w:r w:rsidRPr="00B16414">
        <w:rPr>
          <w:rFonts w:ascii="Palatino Linotype" w:hAnsi="Palatino Linotype" w:cs="Arial"/>
          <w:b/>
          <w:bCs/>
          <w:i/>
          <w:noProof/>
        </w:rPr>
        <w:t xml:space="preserve">Toda persona, sin necesidad de acreditar interés alguno o justificar su utilización, </w:t>
      </w:r>
      <w:r w:rsidRPr="00A47317">
        <w:rPr>
          <w:rFonts w:ascii="Palatino Linotype" w:hAnsi="Palatino Linotype" w:cs="Arial"/>
          <w:b/>
          <w:bCs/>
          <w:i/>
          <w:noProof/>
          <w:u w:val="single"/>
        </w:rPr>
        <w:t>tendrá acceso gratuito a la información pública</w:t>
      </w:r>
      <w:r w:rsidRPr="00B16414">
        <w:rPr>
          <w:rFonts w:ascii="Palatino Linotype" w:hAnsi="Palatino Linotype" w:cs="Arial"/>
          <w:bCs/>
          <w:i/>
          <w:noProof/>
        </w:rPr>
        <w:t>, a sus datos personales o a la rectificación de éstos;</w:t>
      </w:r>
    </w:p>
    <w:p w:rsidR="00410AAD" w:rsidRPr="00B16414"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Cs/>
          <w:i/>
          <w:noProof/>
        </w:rPr>
        <w:lastRenderedPageBreak/>
        <w:t xml:space="preserve">IV. </w:t>
      </w:r>
      <w:r w:rsidRPr="00B16414">
        <w:rPr>
          <w:rFonts w:ascii="Palatino Linotype" w:hAnsi="Palatino Linotype" w:cs="Arial"/>
          <w:b/>
          <w:bCs/>
          <w:i/>
          <w:noProof/>
        </w:rPr>
        <w:t>Los procedimientos de acceso a la información pública</w:t>
      </w:r>
      <w:r w:rsidRPr="00B16414">
        <w:rPr>
          <w:rFonts w:ascii="Palatino Linotype" w:hAnsi="Palatino Linotype" w:cs="Arial"/>
          <w:bCs/>
          <w:i/>
          <w:noProof/>
        </w:rPr>
        <w:t xml:space="preserve">, de acceso, corrección y supresión de datos personales, así como los recursos de revisión derivados de los mismos, </w:t>
      </w:r>
      <w:r w:rsidRPr="00A47317">
        <w:rPr>
          <w:rFonts w:ascii="Palatino Linotype" w:hAnsi="Palatino Linotype" w:cs="Arial"/>
          <w:b/>
          <w:bCs/>
          <w:i/>
          <w:noProof/>
          <w:u w:val="single"/>
        </w:rPr>
        <w:t>podrán tramitarse por medios electrónicos, a través de un sistema automatizado</w:t>
      </w:r>
      <w:r w:rsidRPr="00B16414">
        <w:rPr>
          <w:rFonts w:ascii="Palatino Linotype" w:hAnsi="Palatino Linotype" w:cs="Arial"/>
          <w:b/>
          <w:bCs/>
          <w:i/>
          <w:noProof/>
        </w:rPr>
        <w:t xml:space="preserve"> que para tal efecto establezca la ley reglamentaria y el órgano garante en el ámbito de su competencia.</w:t>
      </w:r>
    </w:p>
    <w:p w:rsidR="00410AAD" w:rsidRPr="00B16414"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Cs/>
          <w:i/>
          <w:noProof/>
        </w:rPr>
        <w:t xml:space="preserve">La Legislatura del Estado establecerá un órgano autónomo que garantice el acceso a la información pública y proteja los datos personales que obren en los archivos de los poderes públicos y órganos autónomos, el cual tendrá las facultades que establezca la ley reglamentaria y será competente para conocer de los recursos de revisión interpuestos por violaciones al </w:t>
      </w:r>
      <w:r w:rsidRPr="00B16414">
        <w:rPr>
          <w:rFonts w:ascii="Palatino Linotype" w:hAnsi="Palatino Linotype" w:cs="Arial"/>
          <w:b/>
          <w:bCs/>
          <w:i/>
          <w:noProof/>
        </w:rPr>
        <w:t>derecho de acceso a la información pública</w:t>
      </w:r>
      <w:r w:rsidRPr="00B16414">
        <w:rPr>
          <w:rFonts w:ascii="Palatino Linotype" w:hAnsi="Palatino Linotype" w:cs="Arial"/>
          <w:bCs/>
          <w:i/>
          <w:noProof/>
        </w:rPr>
        <w:t>. Las resoluciones del órgano autónomo aquí previsto serán de plena jurisdicción;</w:t>
      </w:r>
    </w:p>
    <w:p w:rsidR="00410AAD" w:rsidRPr="00B16414"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Cs/>
          <w:i/>
          <w:noProof/>
        </w:rPr>
        <w:t xml:space="preserve">V. Los sujetos obligados por la ley reglamentaria deberán cumplir con los requisitos generales en materia de archivos, en términos de las leyes respectivas y deberán cumplir con la publicación, a través de medios electrónicos, de la información pública de oficio en términos de la ley reglamentaria y de los criterios emitidos por el órgano garante; </w:t>
      </w:r>
    </w:p>
    <w:p w:rsidR="00410AAD" w:rsidRPr="00B16414"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Cs/>
          <w:i/>
          <w:noProof/>
        </w:rPr>
        <w:t>…</w:t>
      </w:r>
    </w:p>
    <w:p w:rsidR="00410AAD" w:rsidRDefault="00410AAD" w:rsidP="00410AAD">
      <w:pPr>
        <w:pStyle w:val="Prrafodelista"/>
        <w:spacing w:before="240" w:after="240" w:line="360" w:lineRule="auto"/>
        <w:ind w:left="851" w:right="616"/>
        <w:jc w:val="both"/>
        <w:rPr>
          <w:rFonts w:ascii="Palatino Linotype" w:hAnsi="Palatino Linotype" w:cs="Arial"/>
          <w:bCs/>
          <w:i/>
          <w:noProof/>
        </w:rPr>
      </w:pPr>
      <w:r w:rsidRPr="00B16414">
        <w:rPr>
          <w:rFonts w:ascii="Palatino Linotype" w:hAnsi="Palatino Linotype" w:cs="Arial"/>
          <w:bCs/>
          <w:i/>
          <w:noProof/>
        </w:rPr>
        <w:t>VII.</w:t>
      </w:r>
      <w:r w:rsidRPr="00B16414">
        <w:rPr>
          <w:rFonts w:ascii="Palatino Linotype" w:hAnsi="Palatino Linotype" w:cs="Arial"/>
          <w:b/>
          <w:bCs/>
          <w:i/>
          <w:noProof/>
        </w:rPr>
        <w:t>La inobservancia</w:t>
      </w:r>
      <w:r w:rsidRPr="00B16414">
        <w:rPr>
          <w:rFonts w:ascii="Palatino Linotype" w:hAnsi="Palatino Linotype" w:cs="Arial"/>
          <w:bCs/>
          <w:i/>
          <w:noProof/>
        </w:rPr>
        <w:t xml:space="preserve"> de las disposiciones en materia de </w:t>
      </w:r>
      <w:r w:rsidRPr="00B16414">
        <w:rPr>
          <w:rFonts w:ascii="Palatino Linotype" w:hAnsi="Palatino Linotype" w:cs="Arial"/>
          <w:b/>
          <w:bCs/>
          <w:i/>
          <w:noProof/>
        </w:rPr>
        <w:t>acceso a la información pública será sancionada</w:t>
      </w:r>
      <w:r w:rsidRPr="00B16414">
        <w:rPr>
          <w:rFonts w:ascii="Palatino Linotype" w:hAnsi="Palatino Linotype" w:cs="Arial"/>
          <w:bCs/>
          <w:i/>
          <w:noProof/>
        </w:rPr>
        <w:t xml:space="preserve"> en los términos que dispongan las leyes.</w:t>
      </w:r>
    </w:p>
    <w:p w:rsidR="00410AAD" w:rsidRPr="00B16414" w:rsidRDefault="00410AAD" w:rsidP="00410AAD">
      <w:pPr>
        <w:pStyle w:val="Prrafodelista"/>
        <w:spacing w:before="240" w:after="240" w:line="360" w:lineRule="auto"/>
        <w:ind w:left="851" w:right="616"/>
        <w:jc w:val="both"/>
        <w:rPr>
          <w:rFonts w:ascii="Palatino Linotype" w:hAnsi="Palatino Linotype" w:cs="Arial"/>
          <w:bCs/>
          <w:i/>
          <w:noProof/>
        </w:rPr>
      </w:pPr>
    </w:p>
    <w:p w:rsidR="00410AAD" w:rsidRPr="00C1792A" w:rsidRDefault="00410AAD" w:rsidP="0007796B">
      <w:pPr>
        <w:numPr>
          <w:ilvl w:val="0"/>
          <w:numId w:val="3"/>
        </w:numPr>
        <w:spacing w:before="240" w:after="0" w:line="360" w:lineRule="auto"/>
        <w:contextualSpacing/>
        <w:jc w:val="both"/>
        <w:rPr>
          <w:rFonts w:ascii="Palatino Linotype" w:hAnsi="Palatino Linotype" w:cs="Arial"/>
        </w:rPr>
      </w:pPr>
      <w:r w:rsidRPr="00C1792A">
        <w:rPr>
          <w:rFonts w:ascii="Palatino Linotype" w:hAnsi="Palatino Linotype" w:cs="Arial"/>
          <w:sz w:val="24"/>
          <w:szCs w:val="24"/>
        </w:rPr>
        <w:t>De lo anterior</w:t>
      </w:r>
      <w:r w:rsidR="00FA6403">
        <w:rPr>
          <w:rFonts w:ascii="Palatino Linotype" w:hAnsi="Palatino Linotype" w:cs="Arial"/>
          <w:sz w:val="24"/>
          <w:szCs w:val="24"/>
        </w:rPr>
        <w:t>,</w:t>
      </w:r>
      <w:r w:rsidRPr="00C1792A">
        <w:rPr>
          <w:rFonts w:ascii="Palatino Linotype" w:hAnsi="Palatino Linotype" w:cs="Arial"/>
          <w:sz w:val="24"/>
          <w:szCs w:val="24"/>
        </w:rPr>
        <w:t xml:space="preserve"> se advierte que el derecho fundamental de acceso a la información pública, implica el conocimiento de los particulares de información</w:t>
      </w:r>
      <w:r w:rsidRPr="00C1792A">
        <w:rPr>
          <w:rFonts w:ascii="Palatino Linotype" w:hAnsi="Palatino Linotype"/>
          <w:sz w:val="24"/>
          <w:szCs w:val="24"/>
        </w:rPr>
        <w:t xml:space="preserve"> </w:t>
      </w:r>
      <w:r w:rsidRPr="00C1792A">
        <w:rPr>
          <w:rFonts w:ascii="Palatino Linotype" w:hAnsi="Palatino Linotype" w:cs="Arial"/>
          <w:sz w:val="24"/>
          <w:szCs w:val="24"/>
        </w:rPr>
        <w:t xml:space="preserve">plural y oportuna que se contenga en los documentos que posean los órganos del </w:t>
      </w:r>
      <w:r w:rsidR="00FA6403">
        <w:rPr>
          <w:rFonts w:ascii="Palatino Linotype" w:hAnsi="Palatino Linotype" w:cs="Arial"/>
          <w:sz w:val="24"/>
          <w:szCs w:val="24"/>
        </w:rPr>
        <w:t>E</w:t>
      </w:r>
      <w:r w:rsidRPr="00C1792A">
        <w:rPr>
          <w:rFonts w:ascii="Palatino Linotype" w:hAnsi="Palatino Linotype" w:cs="Arial"/>
          <w:sz w:val="24"/>
          <w:szCs w:val="24"/>
        </w:rPr>
        <w:t>stado; incluso se impone la obligación a las autoridades de preservar sus documentos en archivos administrativos actualizados.</w:t>
      </w:r>
    </w:p>
    <w:p w:rsidR="00410AAD" w:rsidRPr="0007796B" w:rsidRDefault="00410AAD" w:rsidP="0007796B">
      <w:pPr>
        <w:spacing w:line="360" w:lineRule="auto"/>
        <w:ind w:left="360"/>
        <w:jc w:val="both"/>
        <w:rPr>
          <w:rFonts w:ascii="Palatino Linotype" w:hAnsi="Palatino Linotype" w:cs="Arial"/>
        </w:rPr>
      </w:pPr>
    </w:p>
    <w:p w:rsidR="00FA6403" w:rsidRDefault="00410AAD" w:rsidP="0007796B">
      <w:pPr>
        <w:numPr>
          <w:ilvl w:val="0"/>
          <w:numId w:val="3"/>
        </w:numPr>
        <w:spacing w:before="240" w:after="0" w:line="360" w:lineRule="auto"/>
        <w:contextualSpacing/>
        <w:jc w:val="both"/>
        <w:rPr>
          <w:rFonts w:ascii="Palatino Linotype" w:hAnsi="Palatino Linotype" w:cs="Arial"/>
        </w:rPr>
      </w:pPr>
      <w:r w:rsidRPr="00C1792A">
        <w:rPr>
          <w:rFonts w:ascii="Palatino Linotype" w:hAnsi="Palatino Linotype" w:cs="Arial"/>
          <w:sz w:val="24"/>
          <w:szCs w:val="24"/>
        </w:rPr>
        <w:t xml:space="preserve">Por lo tanto, para que los </w:t>
      </w:r>
      <w:r w:rsidRPr="00C1792A">
        <w:rPr>
          <w:rFonts w:ascii="Palatino Linotype" w:hAnsi="Palatino Linotype" w:cs="Arial"/>
          <w:b/>
          <w:sz w:val="24"/>
          <w:szCs w:val="24"/>
        </w:rPr>
        <w:t>SUJETOS OBLIGADOS</w:t>
      </w:r>
      <w:r w:rsidRPr="00C1792A">
        <w:rPr>
          <w:rFonts w:ascii="Palatino Linotype" w:hAnsi="Palatino Linotype" w:cs="Arial"/>
          <w:sz w:val="24"/>
          <w:szCs w:val="24"/>
        </w:rPr>
        <w:t xml:space="preserve"> hagan efectivo el derecho de acceso a la información pública que generen, administren o posean, deben poner a disposición de los particulares los documentos en los que conste el ejercicio de sus atribuciones legales o que por cualquier circunstancia obre en sus archivos.</w:t>
      </w:r>
    </w:p>
    <w:p w:rsidR="00410AAD" w:rsidRPr="0007796B" w:rsidRDefault="00410AAD" w:rsidP="0007796B">
      <w:pPr>
        <w:spacing w:before="240" w:after="0" w:line="360" w:lineRule="auto"/>
        <w:ind w:left="720"/>
        <w:contextualSpacing/>
        <w:jc w:val="both"/>
        <w:rPr>
          <w:rFonts w:ascii="Palatino Linotype" w:hAnsi="Palatino Linotype" w:cs="Arial"/>
        </w:rPr>
      </w:pPr>
    </w:p>
    <w:p w:rsidR="00410AAD" w:rsidRDefault="00410AAD" w:rsidP="0007796B">
      <w:pPr>
        <w:numPr>
          <w:ilvl w:val="0"/>
          <w:numId w:val="3"/>
        </w:numPr>
        <w:spacing w:before="240" w:after="0" w:line="360" w:lineRule="auto"/>
        <w:contextualSpacing/>
        <w:jc w:val="both"/>
        <w:rPr>
          <w:rFonts w:ascii="Palatino Linotype" w:hAnsi="Palatino Linotype" w:cs="Arial"/>
          <w:bCs/>
          <w:color w:val="000000" w:themeColor="text1"/>
        </w:rPr>
      </w:pPr>
      <w:r w:rsidRPr="00C1792A">
        <w:rPr>
          <w:rFonts w:ascii="Palatino Linotype" w:hAnsi="Palatino Linotype" w:cs="Arial"/>
          <w:bCs/>
          <w:color w:val="000000" w:themeColor="text1"/>
          <w:sz w:val="24"/>
          <w:szCs w:val="24"/>
        </w:rPr>
        <w:t>En consecuencia, el derecho fundamental de acceso a la información pública se desarrolla en varias vertientes:</w:t>
      </w:r>
    </w:p>
    <w:p w:rsidR="00410AAD" w:rsidRPr="00C1792A" w:rsidRDefault="00410AAD" w:rsidP="00410AAD">
      <w:pPr>
        <w:pStyle w:val="Prrafodelista"/>
        <w:spacing w:before="240" w:after="240" w:line="360" w:lineRule="auto"/>
        <w:ind w:left="0"/>
        <w:jc w:val="both"/>
        <w:rPr>
          <w:rFonts w:ascii="Palatino Linotype" w:hAnsi="Palatino Linotype" w:cs="Arial"/>
          <w:bCs/>
          <w:color w:val="000000" w:themeColor="text1"/>
        </w:rPr>
      </w:pPr>
    </w:p>
    <w:p w:rsidR="00410AAD" w:rsidRPr="00C1792A" w:rsidRDefault="00410AAD" w:rsidP="00410AAD">
      <w:pPr>
        <w:pStyle w:val="Prrafodelista"/>
        <w:numPr>
          <w:ilvl w:val="0"/>
          <w:numId w:val="29"/>
        </w:numPr>
        <w:autoSpaceDE w:val="0"/>
        <w:autoSpaceDN w:val="0"/>
        <w:adjustRightInd w:val="0"/>
        <w:spacing w:before="240" w:after="240" w:line="360" w:lineRule="auto"/>
        <w:ind w:right="51"/>
        <w:jc w:val="both"/>
        <w:rPr>
          <w:rFonts w:ascii="Palatino Linotype" w:hAnsi="Palatino Linotype" w:cs="Arial"/>
          <w:bCs/>
          <w:color w:val="000000" w:themeColor="text1"/>
        </w:rPr>
      </w:pPr>
      <w:r w:rsidRPr="00C1792A">
        <w:rPr>
          <w:rFonts w:ascii="Palatino Linotype" w:hAnsi="Palatino Linotype" w:cs="Arial"/>
          <w:bCs/>
          <w:color w:val="000000" w:themeColor="text1"/>
        </w:rPr>
        <w:t>Impone al Estado la obligación de protegerlo</w:t>
      </w:r>
      <w:r w:rsidR="00FA6403">
        <w:rPr>
          <w:rFonts w:ascii="Palatino Linotype" w:hAnsi="Palatino Linotype" w:cs="Arial"/>
          <w:bCs/>
          <w:color w:val="000000" w:themeColor="text1"/>
        </w:rPr>
        <w:t>;</w:t>
      </w:r>
      <w:r w:rsidRPr="00C1792A">
        <w:rPr>
          <w:rFonts w:ascii="Palatino Linotype" w:hAnsi="Palatino Linotype" w:cs="Arial"/>
          <w:bCs/>
          <w:color w:val="000000" w:themeColor="text1"/>
        </w:rPr>
        <w:t xml:space="preserve"> es suficiente con que una persona realice una solicitud de información para que la autoridad la atienda y entregue lo solicitado, salvo excepciones limitadas.</w:t>
      </w:r>
    </w:p>
    <w:p w:rsidR="00410AAD" w:rsidRPr="00C1792A" w:rsidRDefault="00410AAD" w:rsidP="00410AAD">
      <w:pPr>
        <w:pStyle w:val="Prrafodelista"/>
        <w:autoSpaceDE w:val="0"/>
        <w:autoSpaceDN w:val="0"/>
        <w:adjustRightInd w:val="0"/>
        <w:spacing w:before="240" w:after="240" w:line="360" w:lineRule="auto"/>
        <w:ind w:right="51"/>
        <w:jc w:val="both"/>
        <w:rPr>
          <w:rFonts w:ascii="Palatino Linotype" w:hAnsi="Palatino Linotype" w:cs="Arial"/>
          <w:bCs/>
          <w:color w:val="000000" w:themeColor="text1"/>
        </w:rPr>
      </w:pPr>
    </w:p>
    <w:p w:rsidR="00410AAD" w:rsidRPr="00C1792A" w:rsidRDefault="00410AAD" w:rsidP="00410AAD">
      <w:pPr>
        <w:pStyle w:val="Prrafodelista"/>
        <w:numPr>
          <w:ilvl w:val="0"/>
          <w:numId w:val="29"/>
        </w:numPr>
        <w:autoSpaceDE w:val="0"/>
        <w:autoSpaceDN w:val="0"/>
        <w:adjustRightInd w:val="0"/>
        <w:spacing w:before="240" w:after="240" w:line="360" w:lineRule="auto"/>
        <w:ind w:right="51"/>
        <w:jc w:val="both"/>
        <w:rPr>
          <w:rFonts w:ascii="Palatino Linotype" w:hAnsi="Palatino Linotype" w:cs="Arial"/>
          <w:bCs/>
          <w:color w:val="000000" w:themeColor="text1"/>
        </w:rPr>
      </w:pPr>
      <w:r w:rsidRPr="00C1792A">
        <w:rPr>
          <w:rFonts w:ascii="Palatino Linotype" w:hAnsi="Palatino Linotype" w:cs="Arial"/>
          <w:bCs/>
          <w:color w:val="000000" w:themeColor="text1"/>
        </w:rPr>
        <w:lastRenderedPageBreak/>
        <w:t>Impone al Legislativo la obligación de crear una ley que establezca los procedimientos para su protección, respeto y difusión.</w:t>
      </w:r>
    </w:p>
    <w:p w:rsidR="00410AAD" w:rsidRPr="00C1792A" w:rsidRDefault="00410AAD" w:rsidP="00410AAD">
      <w:pPr>
        <w:pStyle w:val="Prrafodelista"/>
        <w:autoSpaceDE w:val="0"/>
        <w:autoSpaceDN w:val="0"/>
        <w:adjustRightInd w:val="0"/>
        <w:spacing w:before="240" w:after="240" w:line="360" w:lineRule="auto"/>
        <w:ind w:right="51"/>
        <w:jc w:val="both"/>
        <w:rPr>
          <w:rFonts w:ascii="Palatino Linotype" w:hAnsi="Palatino Linotype" w:cs="Arial"/>
          <w:bCs/>
          <w:color w:val="000000" w:themeColor="text1"/>
        </w:rPr>
      </w:pPr>
    </w:p>
    <w:p w:rsidR="00410AAD" w:rsidRPr="00C1792A" w:rsidRDefault="00410AAD" w:rsidP="00410AAD">
      <w:pPr>
        <w:pStyle w:val="Prrafodelista"/>
        <w:numPr>
          <w:ilvl w:val="0"/>
          <w:numId w:val="29"/>
        </w:numPr>
        <w:autoSpaceDE w:val="0"/>
        <w:autoSpaceDN w:val="0"/>
        <w:adjustRightInd w:val="0"/>
        <w:spacing w:before="240" w:after="240" w:line="360" w:lineRule="auto"/>
        <w:ind w:right="51"/>
        <w:jc w:val="both"/>
        <w:rPr>
          <w:rFonts w:ascii="Palatino Linotype" w:hAnsi="Palatino Linotype" w:cs="Arial"/>
          <w:bCs/>
          <w:color w:val="000000" w:themeColor="text1"/>
        </w:rPr>
      </w:pPr>
      <w:r w:rsidRPr="00C1792A">
        <w:rPr>
          <w:rFonts w:ascii="Palatino Linotype" w:hAnsi="Palatino Linotype" w:cs="Arial"/>
          <w:bCs/>
          <w:color w:val="000000" w:themeColor="text1"/>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410AAD" w:rsidRPr="00C1792A" w:rsidRDefault="00410AAD" w:rsidP="00410AAD">
      <w:pPr>
        <w:pStyle w:val="Prrafodelista"/>
        <w:autoSpaceDE w:val="0"/>
        <w:autoSpaceDN w:val="0"/>
        <w:adjustRightInd w:val="0"/>
        <w:spacing w:before="240" w:after="240" w:line="360" w:lineRule="auto"/>
        <w:ind w:right="51"/>
        <w:jc w:val="both"/>
        <w:rPr>
          <w:rFonts w:ascii="Palatino Linotype" w:hAnsi="Palatino Linotype" w:cs="Arial"/>
          <w:bCs/>
          <w:color w:val="000000" w:themeColor="text1"/>
        </w:rPr>
      </w:pPr>
    </w:p>
    <w:p w:rsidR="00410AAD" w:rsidRPr="00C1792A" w:rsidRDefault="00410AAD" w:rsidP="00410AAD">
      <w:pPr>
        <w:pStyle w:val="Prrafodelista"/>
        <w:numPr>
          <w:ilvl w:val="0"/>
          <w:numId w:val="29"/>
        </w:numPr>
        <w:autoSpaceDE w:val="0"/>
        <w:autoSpaceDN w:val="0"/>
        <w:adjustRightInd w:val="0"/>
        <w:spacing w:before="240" w:after="240" w:line="360" w:lineRule="auto"/>
        <w:ind w:right="51"/>
        <w:jc w:val="both"/>
        <w:rPr>
          <w:rFonts w:ascii="Palatino Linotype" w:hAnsi="Palatino Linotype" w:cs="Arial"/>
          <w:bCs/>
          <w:color w:val="000000" w:themeColor="text1"/>
        </w:rPr>
      </w:pPr>
      <w:r w:rsidRPr="00C1792A">
        <w:rPr>
          <w:rFonts w:ascii="Palatino Linotype" w:hAnsi="Palatino Linotype" w:cs="Arial"/>
          <w:bCs/>
          <w:color w:val="000000" w:themeColor="text1"/>
        </w:rPr>
        <w:t>Otorga a todos los documentos en posesión de las autoridades la calidad de públicos y únicamente pueden ser reservados temporalmente por razones de interés público y en los términos expresamente señalados en la ley.</w:t>
      </w:r>
    </w:p>
    <w:p w:rsidR="00410AAD" w:rsidRPr="00C1792A" w:rsidRDefault="00410AAD" w:rsidP="00410AAD">
      <w:pPr>
        <w:pStyle w:val="Prrafodelista"/>
        <w:autoSpaceDE w:val="0"/>
        <w:autoSpaceDN w:val="0"/>
        <w:adjustRightInd w:val="0"/>
        <w:spacing w:before="240" w:after="240" w:line="360" w:lineRule="auto"/>
        <w:ind w:right="51"/>
        <w:jc w:val="both"/>
        <w:rPr>
          <w:rFonts w:ascii="Palatino Linotype" w:hAnsi="Palatino Linotype" w:cs="Arial"/>
          <w:bCs/>
          <w:color w:val="000000" w:themeColor="text1"/>
        </w:rPr>
      </w:pPr>
    </w:p>
    <w:p w:rsidR="00FA6403" w:rsidRDefault="00410AAD">
      <w:pPr>
        <w:pStyle w:val="Prrafodelista"/>
        <w:numPr>
          <w:ilvl w:val="0"/>
          <w:numId w:val="29"/>
        </w:numPr>
        <w:autoSpaceDE w:val="0"/>
        <w:autoSpaceDN w:val="0"/>
        <w:adjustRightInd w:val="0"/>
        <w:spacing w:before="240" w:after="240" w:line="360" w:lineRule="auto"/>
        <w:ind w:right="51"/>
        <w:jc w:val="both"/>
        <w:rPr>
          <w:rFonts w:ascii="Palatino Linotype" w:hAnsi="Palatino Linotype" w:cs="Arial"/>
          <w:bCs/>
          <w:color w:val="000000" w:themeColor="text1"/>
        </w:rPr>
      </w:pPr>
      <w:r w:rsidRPr="00C1792A">
        <w:rPr>
          <w:rFonts w:ascii="Palatino Linotype" w:hAnsi="Palatino Linotype" w:cs="Arial"/>
          <w:bCs/>
          <w:color w:val="000000" w:themeColor="text1"/>
        </w:rPr>
        <w:t>Este derecho se rige por el principio de máxima publicidad, es decir, la información que generan, administren o posean los organismos públicos son documentos de acceso a cualquier persona y para su limitante debe existir un bien jurídico mayor que proteger.</w:t>
      </w:r>
    </w:p>
    <w:p w:rsidR="00FA6403" w:rsidRPr="0007796B" w:rsidRDefault="00FA6403" w:rsidP="0007796B">
      <w:pPr>
        <w:pStyle w:val="Prrafodelista"/>
        <w:rPr>
          <w:rFonts w:ascii="Palatino Linotype" w:hAnsi="Palatino Linotype" w:cs="Arial"/>
          <w:bCs/>
          <w:color w:val="000000" w:themeColor="text1"/>
        </w:rPr>
      </w:pPr>
    </w:p>
    <w:p w:rsidR="00410AAD" w:rsidRDefault="00410AAD" w:rsidP="00410AAD">
      <w:pPr>
        <w:keepNext/>
        <w:keepLines/>
        <w:spacing w:before="40" w:after="0"/>
        <w:ind w:left="360"/>
        <w:outlineLvl w:val="1"/>
        <w:rPr>
          <w:rFonts w:ascii="Palatino Linotype" w:eastAsiaTheme="majorEastAsia" w:hAnsi="Palatino Linotype" w:cs="Arial"/>
          <w:b/>
          <w:iCs/>
          <w:color w:val="000000" w:themeColor="text1"/>
          <w:sz w:val="24"/>
          <w:szCs w:val="24"/>
        </w:rPr>
      </w:pPr>
      <w:bookmarkStart w:id="3" w:name="_Toc491086693"/>
      <w:bookmarkStart w:id="4" w:name="_Toc500768985"/>
      <w:bookmarkStart w:id="5" w:name="_Toc530998186"/>
      <w:r>
        <w:rPr>
          <w:rFonts w:ascii="Palatino Linotype" w:eastAsiaTheme="majorEastAsia" w:hAnsi="Palatino Linotype" w:cs="Arial"/>
          <w:b/>
          <w:iCs/>
          <w:color w:val="000000" w:themeColor="text1"/>
          <w:sz w:val="24"/>
          <w:szCs w:val="24"/>
        </w:rPr>
        <w:t xml:space="preserve">IV </w:t>
      </w:r>
      <w:r w:rsidRPr="00C1792A">
        <w:rPr>
          <w:rFonts w:ascii="Palatino Linotype" w:eastAsiaTheme="majorEastAsia" w:hAnsi="Palatino Linotype" w:cs="Arial"/>
          <w:b/>
          <w:iCs/>
          <w:color w:val="000000" w:themeColor="text1"/>
          <w:sz w:val="24"/>
          <w:szCs w:val="24"/>
        </w:rPr>
        <w:t>Del Principio de Gratuidad.</w:t>
      </w:r>
      <w:bookmarkEnd w:id="3"/>
      <w:bookmarkEnd w:id="4"/>
      <w:bookmarkEnd w:id="5"/>
    </w:p>
    <w:p w:rsidR="00410AAD" w:rsidRPr="00C1792A" w:rsidRDefault="00410AAD" w:rsidP="00410AAD">
      <w:pPr>
        <w:keepNext/>
        <w:keepLines/>
        <w:spacing w:before="40" w:after="0"/>
        <w:ind w:left="360"/>
        <w:outlineLvl w:val="1"/>
        <w:rPr>
          <w:rFonts w:ascii="Palatino Linotype" w:eastAsiaTheme="majorEastAsia" w:hAnsi="Palatino Linotype" w:cs="Arial"/>
          <w:b/>
          <w:iCs/>
          <w:color w:val="000000" w:themeColor="text1"/>
          <w:sz w:val="24"/>
          <w:szCs w:val="24"/>
        </w:rPr>
      </w:pPr>
    </w:p>
    <w:p w:rsidR="00FA6403" w:rsidRPr="00C1792A" w:rsidRDefault="00410AAD" w:rsidP="0007796B">
      <w:pPr>
        <w:numPr>
          <w:ilvl w:val="0"/>
          <w:numId w:val="3"/>
        </w:numPr>
        <w:spacing w:before="240" w:after="0" w:line="360" w:lineRule="auto"/>
        <w:contextualSpacing/>
        <w:jc w:val="both"/>
        <w:rPr>
          <w:rFonts w:ascii="Palatino Linotype" w:hAnsi="Palatino Linotype" w:cs="Arial"/>
          <w:bCs/>
          <w:color w:val="000000" w:themeColor="text1"/>
        </w:rPr>
      </w:pPr>
      <w:r w:rsidRPr="00C1792A">
        <w:rPr>
          <w:rFonts w:ascii="Palatino Linotype" w:hAnsi="Palatino Linotype" w:cs="Arial"/>
          <w:bCs/>
          <w:color w:val="000000" w:themeColor="text1"/>
          <w:sz w:val="24"/>
          <w:szCs w:val="24"/>
        </w:rPr>
        <w:t>Como parte del Derecho de Acceso a la Información Pública se contempla la observancia de principio</w:t>
      </w:r>
      <w:r>
        <w:rPr>
          <w:rFonts w:ascii="Palatino Linotype" w:hAnsi="Palatino Linotype" w:cs="Arial"/>
          <w:bCs/>
          <w:color w:val="000000" w:themeColor="text1"/>
          <w:sz w:val="24"/>
          <w:szCs w:val="24"/>
        </w:rPr>
        <w:t>s</w:t>
      </w:r>
      <w:r w:rsidRPr="00C1792A">
        <w:rPr>
          <w:rFonts w:ascii="Palatino Linotype" w:hAnsi="Palatino Linotype" w:cs="Arial"/>
          <w:bCs/>
          <w:color w:val="000000" w:themeColor="text1"/>
          <w:sz w:val="24"/>
          <w:szCs w:val="24"/>
        </w:rPr>
        <w:t xml:space="preserve"> en su carácter de </w:t>
      </w:r>
      <w:r w:rsidRPr="00C1792A">
        <w:rPr>
          <w:rFonts w:ascii="Palatino Linotype" w:hAnsi="Palatino Linotype" w:cs="Arial"/>
          <w:b/>
          <w:bCs/>
          <w:color w:val="000000" w:themeColor="text1"/>
          <w:sz w:val="24"/>
          <w:szCs w:val="24"/>
          <w:u w:val="single"/>
        </w:rPr>
        <w:t>gratuita</w:t>
      </w:r>
      <w:r w:rsidRPr="00C1792A">
        <w:rPr>
          <w:rFonts w:ascii="Palatino Linotype" w:hAnsi="Palatino Linotype" w:cs="Arial"/>
          <w:bCs/>
          <w:color w:val="000000" w:themeColor="text1"/>
          <w:sz w:val="24"/>
          <w:szCs w:val="24"/>
        </w:rPr>
        <w:t xml:space="preserve">, veraz, confiable, </w:t>
      </w:r>
      <w:r w:rsidRPr="00C1792A">
        <w:rPr>
          <w:rFonts w:ascii="Palatino Linotype" w:hAnsi="Palatino Linotype" w:cs="Arial"/>
          <w:bCs/>
          <w:color w:val="000000" w:themeColor="text1"/>
          <w:sz w:val="24"/>
          <w:szCs w:val="24"/>
        </w:rPr>
        <w:lastRenderedPageBreak/>
        <w:t xml:space="preserve">oportuna, congruente, integral, actualizada, accesible, comprensible, verificable y de fácil acceso. </w:t>
      </w:r>
    </w:p>
    <w:p w:rsidR="00410AAD" w:rsidRPr="0007796B" w:rsidRDefault="00410AAD" w:rsidP="0007796B">
      <w:pPr>
        <w:spacing w:before="240" w:after="0" w:line="360" w:lineRule="auto"/>
        <w:ind w:left="720"/>
        <w:contextualSpacing/>
        <w:jc w:val="both"/>
        <w:rPr>
          <w:rFonts w:ascii="Palatino Linotype" w:hAnsi="Palatino Linotype" w:cs="Arial"/>
          <w:bCs/>
          <w:color w:val="000000" w:themeColor="text1"/>
        </w:rPr>
      </w:pPr>
    </w:p>
    <w:p w:rsidR="00FA6403" w:rsidRPr="00C1792A" w:rsidRDefault="00410AAD" w:rsidP="0007796B">
      <w:pPr>
        <w:numPr>
          <w:ilvl w:val="0"/>
          <w:numId w:val="3"/>
        </w:numPr>
        <w:spacing w:before="240" w:after="0" w:line="360" w:lineRule="auto"/>
        <w:contextualSpacing/>
        <w:jc w:val="both"/>
        <w:rPr>
          <w:rFonts w:ascii="Palatino Linotype" w:hAnsi="Palatino Linotype" w:cs="Arial"/>
          <w:bCs/>
          <w:color w:val="000000" w:themeColor="text1"/>
        </w:rPr>
      </w:pPr>
      <w:r w:rsidRPr="00C1792A">
        <w:rPr>
          <w:rFonts w:ascii="Palatino Linotype" w:hAnsi="Palatino Linotype" w:cs="Arial"/>
          <w:iCs/>
          <w:color w:val="000000" w:themeColor="text1"/>
          <w:sz w:val="24"/>
          <w:szCs w:val="24"/>
        </w:rPr>
        <w:t xml:space="preserve">La </w:t>
      </w:r>
      <w:r w:rsidRPr="00C1792A">
        <w:rPr>
          <w:rFonts w:ascii="Palatino Linotype" w:hAnsi="Palatino Linotype" w:cs="Arial"/>
          <w:b/>
          <w:bCs/>
          <w:color w:val="000000" w:themeColor="text1"/>
          <w:sz w:val="24"/>
          <w:szCs w:val="24"/>
        </w:rPr>
        <w:t>Ley General de Transparencia y Acceso a la Información Pública</w:t>
      </w:r>
      <w:r w:rsidRPr="00C1792A">
        <w:rPr>
          <w:rFonts w:ascii="Palatino Linotype" w:hAnsi="Palatino Linotype" w:cs="Arial"/>
          <w:bCs/>
          <w:color w:val="000000" w:themeColor="text1"/>
          <w:sz w:val="24"/>
          <w:szCs w:val="24"/>
        </w:rPr>
        <w:t xml:space="preserve"> señala explícitamente que el ejercicio del derecho de acceso a la información será gratuito y sólo podrá requerirse el cobro correspondiente a la modalidad de reproducción y entrega solicitada.</w:t>
      </w:r>
    </w:p>
    <w:p w:rsidR="00410AAD" w:rsidRPr="0007796B" w:rsidRDefault="00410AAD" w:rsidP="0007796B">
      <w:pPr>
        <w:spacing w:before="240" w:after="0" w:line="360" w:lineRule="auto"/>
        <w:ind w:left="720"/>
        <w:contextualSpacing/>
        <w:jc w:val="both"/>
        <w:rPr>
          <w:rFonts w:ascii="Palatino Linotype" w:hAnsi="Palatino Linotype" w:cs="Arial"/>
          <w:bCs/>
          <w:color w:val="000000" w:themeColor="text1"/>
        </w:rPr>
      </w:pPr>
    </w:p>
    <w:p w:rsidR="00410AAD" w:rsidRPr="00C1792A" w:rsidRDefault="00410AAD" w:rsidP="0007796B">
      <w:pPr>
        <w:numPr>
          <w:ilvl w:val="0"/>
          <w:numId w:val="3"/>
        </w:numPr>
        <w:spacing w:before="240" w:after="0" w:line="360" w:lineRule="auto"/>
        <w:contextualSpacing/>
        <w:jc w:val="both"/>
        <w:rPr>
          <w:rFonts w:ascii="Palatino Linotype" w:hAnsi="Palatino Linotype" w:cs="Arial"/>
          <w:bCs/>
        </w:rPr>
      </w:pPr>
      <w:r w:rsidRPr="00C1792A">
        <w:rPr>
          <w:rFonts w:ascii="Palatino Linotype" w:hAnsi="Palatino Linotype" w:cs="Arial"/>
          <w:bCs/>
          <w:sz w:val="24"/>
          <w:szCs w:val="24"/>
        </w:rPr>
        <w:t xml:space="preserve">Dentro de los principios que la constitución local señala para hacer efectivo el derecho de acceso a la información pública, se encuentra el de </w:t>
      </w:r>
      <w:r w:rsidRPr="00C1792A">
        <w:rPr>
          <w:rFonts w:ascii="Palatino Linotype" w:hAnsi="Palatino Linotype" w:cs="Arial"/>
          <w:b/>
          <w:bCs/>
          <w:sz w:val="24"/>
          <w:szCs w:val="24"/>
        </w:rPr>
        <w:t>gratuidad</w:t>
      </w:r>
      <w:r w:rsidRPr="00C1792A">
        <w:rPr>
          <w:rFonts w:ascii="Palatino Linotype" w:hAnsi="Palatino Linotype" w:cs="Arial"/>
          <w:bCs/>
          <w:sz w:val="24"/>
          <w:szCs w:val="24"/>
        </w:rPr>
        <w:t xml:space="preserve"> y el </w:t>
      </w:r>
      <w:r w:rsidRPr="00C1792A">
        <w:rPr>
          <w:rFonts w:ascii="Palatino Linotype" w:hAnsi="Palatino Linotype" w:cs="Arial"/>
          <w:b/>
          <w:bCs/>
          <w:sz w:val="24"/>
          <w:szCs w:val="24"/>
        </w:rPr>
        <w:t>uso de las herramientas tecnológicas de la información</w:t>
      </w:r>
      <w:r w:rsidRPr="00C1792A">
        <w:rPr>
          <w:rFonts w:ascii="Palatino Linotype" w:hAnsi="Palatino Linotype" w:cs="Arial"/>
          <w:bCs/>
          <w:sz w:val="24"/>
          <w:szCs w:val="24"/>
        </w:rPr>
        <w:t xml:space="preserve"> puesta a disposición, tanto de los particulares como de los </w:t>
      </w:r>
      <w:r>
        <w:rPr>
          <w:rFonts w:ascii="Palatino Linotype" w:hAnsi="Palatino Linotype" w:cs="Arial"/>
          <w:bCs/>
          <w:sz w:val="24"/>
          <w:szCs w:val="24"/>
        </w:rPr>
        <w:t>Sujetos Obligados</w:t>
      </w:r>
      <w:r w:rsidRPr="00C1792A">
        <w:rPr>
          <w:rFonts w:ascii="Palatino Linotype" w:hAnsi="Palatino Linotype" w:cs="Arial"/>
          <w:bCs/>
          <w:sz w:val="24"/>
          <w:szCs w:val="24"/>
        </w:rPr>
        <w:t xml:space="preserve">. Es por esta razón que la </w:t>
      </w:r>
      <w:r w:rsidRPr="00C1792A">
        <w:rPr>
          <w:rFonts w:ascii="Palatino Linotype" w:hAnsi="Palatino Linotype" w:cs="Arial"/>
          <w:b/>
          <w:bCs/>
          <w:sz w:val="24"/>
          <w:szCs w:val="24"/>
        </w:rPr>
        <w:t>Ley de Transparencia y Acceso a la Información Pública del Estado de México y Municipios</w:t>
      </w:r>
      <w:r w:rsidRPr="00C1792A">
        <w:rPr>
          <w:rFonts w:ascii="Palatino Linotype" w:hAnsi="Palatino Linotype" w:cs="Arial"/>
          <w:bCs/>
          <w:sz w:val="24"/>
          <w:szCs w:val="24"/>
        </w:rPr>
        <w:t>, en concordancia con la Ley General de Transparencia y la Constitución local</w:t>
      </w:r>
      <w:r w:rsidR="00E2419E">
        <w:rPr>
          <w:rFonts w:ascii="Palatino Linotype" w:hAnsi="Palatino Linotype" w:cs="Arial"/>
          <w:bCs/>
          <w:sz w:val="24"/>
          <w:szCs w:val="24"/>
        </w:rPr>
        <w:t>,</w:t>
      </w:r>
      <w:r w:rsidRPr="00C1792A">
        <w:rPr>
          <w:rFonts w:ascii="Palatino Linotype" w:hAnsi="Palatino Linotype" w:cs="Arial"/>
          <w:bCs/>
          <w:sz w:val="24"/>
          <w:szCs w:val="24"/>
        </w:rPr>
        <w:t xml:space="preserve"> señala las directrices y procedimientos que deben seguirse para poner a disposición de las personas la información. </w:t>
      </w:r>
    </w:p>
    <w:p w:rsidR="00410AAD" w:rsidRPr="00C1792A" w:rsidRDefault="00410AAD" w:rsidP="00410AAD">
      <w:pPr>
        <w:pStyle w:val="Prrafodelista"/>
        <w:rPr>
          <w:rFonts w:ascii="Palatino Linotype" w:hAnsi="Palatino Linotype" w:cs="Arial"/>
          <w:bCs/>
        </w:rPr>
      </w:pPr>
    </w:p>
    <w:p w:rsidR="00410AAD" w:rsidRPr="00C1792A" w:rsidRDefault="00410AAD" w:rsidP="0007796B">
      <w:pPr>
        <w:numPr>
          <w:ilvl w:val="0"/>
          <w:numId w:val="3"/>
        </w:numPr>
        <w:spacing w:before="240" w:after="0" w:line="360" w:lineRule="auto"/>
        <w:contextualSpacing/>
        <w:jc w:val="both"/>
        <w:rPr>
          <w:rFonts w:ascii="Palatino Linotype" w:hAnsi="Palatino Linotype" w:cs="Arial"/>
          <w:bCs/>
        </w:rPr>
      </w:pPr>
      <w:r w:rsidRPr="00C1792A">
        <w:rPr>
          <w:rFonts w:ascii="Palatino Linotype" w:hAnsi="Palatino Linotype" w:cs="Arial"/>
          <w:bCs/>
          <w:sz w:val="24"/>
          <w:szCs w:val="24"/>
        </w:rPr>
        <w:t>De manera específica</w:t>
      </w:r>
      <w:r w:rsidR="00E2419E">
        <w:rPr>
          <w:rFonts w:ascii="Palatino Linotype" w:hAnsi="Palatino Linotype" w:cs="Arial"/>
          <w:bCs/>
          <w:sz w:val="24"/>
          <w:szCs w:val="24"/>
        </w:rPr>
        <w:t>,</w:t>
      </w:r>
      <w:r w:rsidRPr="00C1792A">
        <w:rPr>
          <w:rFonts w:ascii="Palatino Linotype" w:hAnsi="Palatino Linotype" w:cs="Arial"/>
          <w:bCs/>
          <w:sz w:val="24"/>
          <w:szCs w:val="24"/>
        </w:rPr>
        <w:t xml:space="preserve"> el artículo 9</w:t>
      </w:r>
      <w:r w:rsidR="00E2419E">
        <w:rPr>
          <w:rFonts w:ascii="Palatino Linotype" w:hAnsi="Palatino Linotype" w:cs="Arial"/>
          <w:bCs/>
          <w:sz w:val="24"/>
          <w:szCs w:val="24"/>
        </w:rPr>
        <w:t>°,</w:t>
      </w:r>
      <w:r w:rsidRPr="00C1792A">
        <w:rPr>
          <w:rFonts w:ascii="Palatino Linotype" w:hAnsi="Palatino Linotype" w:cs="Arial"/>
          <w:bCs/>
          <w:sz w:val="24"/>
          <w:szCs w:val="24"/>
        </w:rPr>
        <w:t xml:space="preserve"> fracción III</w:t>
      </w:r>
      <w:r w:rsidR="00E2419E">
        <w:rPr>
          <w:rFonts w:ascii="Palatino Linotype" w:hAnsi="Palatino Linotype" w:cs="Arial"/>
          <w:bCs/>
          <w:sz w:val="24"/>
          <w:szCs w:val="24"/>
        </w:rPr>
        <w:t>,</w:t>
      </w:r>
      <w:r w:rsidRPr="00C1792A">
        <w:rPr>
          <w:rFonts w:ascii="Palatino Linotype" w:hAnsi="Palatino Linotype" w:cs="Arial"/>
          <w:bCs/>
          <w:sz w:val="24"/>
          <w:szCs w:val="24"/>
        </w:rPr>
        <w:t xml:space="preserve"> de la Ley de Transparencia y Acceso a la Información Pública del Estado de México y Municipios establece: </w:t>
      </w:r>
    </w:p>
    <w:p w:rsidR="00410AAD" w:rsidRDefault="00410AAD" w:rsidP="00410AAD">
      <w:pPr>
        <w:spacing w:before="240" w:after="0" w:line="360" w:lineRule="auto"/>
        <w:ind w:left="851" w:right="616"/>
        <w:contextualSpacing/>
        <w:jc w:val="both"/>
        <w:rPr>
          <w:rFonts w:ascii="Palatino Linotype" w:hAnsi="Palatino Linotype"/>
          <w:i/>
        </w:rPr>
      </w:pPr>
      <w:r>
        <w:rPr>
          <w:rFonts w:ascii="Palatino Linotype" w:hAnsi="Palatino Linotype"/>
          <w:b/>
          <w:i/>
        </w:rPr>
        <w:t xml:space="preserve">Artículo 9. </w:t>
      </w:r>
      <w:r w:rsidRPr="008A4DE7">
        <w:rPr>
          <w:rFonts w:ascii="Palatino Linotype" w:hAnsi="Palatino Linotype"/>
          <w:i/>
        </w:rPr>
        <w:t>El Instituto deberá regir su funcionamiento de acuerdo a los siguientes principios:</w:t>
      </w:r>
    </w:p>
    <w:p w:rsidR="00410AAD" w:rsidRPr="008A4DE7" w:rsidRDefault="00410AAD" w:rsidP="00410AAD">
      <w:pPr>
        <w:spacing w:before="240" w:after="0" w:line="360" w:lineRule="auto"/>
        <w:ind w:left="851" w:right="616"/>
        <w:contextualSpacing/>
        <w:jc w:val="both"/>
        <w:rPr>
          <w:rFonts w:ascii="Palatino Linotype" w:hAnsi="Palatino Linotype" w:cs="Arial"/>
          <w:b/>
          <w:i/>
          <w:iCs/>
          <w:color w:val="000000" w:themeColor="text1"/>
          <w:sz w:val="24"/>
          <w:szCs w:val="24"/>
        </w:rPr>
      </w:pPr>
      <w:r>
        <w:rPr>
          <w:rFonts w:ascii="Palatino Linotype" w:hAnsi="Palatino Linotype"/>
          <w:b/>
          <w:i/>
        </w:rPr>
        <w:t>…</w:t>
      </w:r>
    </w:p>
    <w:p w:rsidR="00410AAD" w:rsidRDefault="00410AAD" w:rsidP="00410AAD">
      <w:pPr>
        <w:spacing w:line="360" w:lineRule="auto"/>
        <w:ind w:left="851" w:right="616"/>
        <w:jc w:val="both"/>
        <w:rPr>
          <w:rFonts w:ascii="Palatino Linotype" w:hAnsi="Palatino Linotype"/>
          <w:i/>
        </w:rPr>
      </w:pPr>
      <w:r w:rsidRPr="008A4DE7">
        <w:rPr>
          <w:rFonts w:ascii="Palatino Linotype" w:hAnsi="Palatino Linotype"/>
          <w:i/>
        </w:rPr>
        <w:lastRenderedPageBreak/>
        <w:t xml:space="preserve">III. Gratuidad: Consiste en que el acceso a la información pública </w:t>
      </w:r>
      <w:r w:rsidRPr="008A4DE7">
        <w:rPr>
          <w:rFonts w:ascii="Palatino Linotype" w:hAnsi="Palatino Linotype"/>
          <w:b/>
          <w:i/>
        </w:rPr>
        <w:t>no genera costo alguno para los solicitantes</w:t>
      </w:r>
      <w:r w:rsidRPr="008A4DE7">
        <w:rPr>
          <w:rFonts w:ascii="Palatino Linotype" w:hAnsi="Palatino Linotype"/>
          <w:i/>
        </w:rPr>
        <w:t xml:space="preserve">, </w:t>
      </w:r>
      <w:r w:rsidRPr="008A4DE7">
        <w:rPr>
          <w:rFonts w:ascii="Palatino Linotype" w:hAnsi="Palatino Linotype"/>
          <w:b/>
          <w:i/>
        </w:rPr>
        <w:t>sólo podrá requerirse el cobro correspondiente a la modalidad de reproducción y entrega solicitada</w:t>
      </w:r>
      <w:r w:rsidRPr="008A4DE7">
        <w:rPr>
          <w:rFonts w:ascii="Palatino Linotype" w:hAnsi="Palatino Linotype"/>
          <w:i/>
        </w:rPr>
        <w:t xml:space="preserve"> conforme a lo establecido en la presente Ley y demás disposiciones jurídicas aplicables;</w:t>
      </w:r>
    </w:p>
    <w:p w:rsidR="00E2419E" w:rsidRPr="0007796B" w:rsidRDefault="00E2419E" w:rsidP="0007796B">
      <w:pPr>
        <w:spacing w:after="0" w:line="360" w:lineRule="auto"/>
        <w:ind w:left="851" w:right="616"/>
        <w:jc w:val="both"/>
        <w:rPr>
          <w:rFonts w:ascii="Palatino Linotype" w:hAnsi="Palatino Linotype"/>
        </w:rPr>
      </w:pPr>
    </w:p>
    <w:p w:rsidR="00410AAD" w:rsidRPr="0007796B" w:rsidRDefault="00410AAD" w:rsidP="0007796B">
      <w:pPr>
        <w:numPr>
          <w:ilvl w:val="0"/>
          <w:numId w:val="3"/>
        </w:numPr>
        <w:spacing w:before="240" w:line="360" w:lineRule="auto"/>
        <w:contextualSpacing/>
        <w:jc w:val="both"/>
        <w:rPr>
          <w:rFonts w:ascii="Palatino Linotype" w:hAnsi="Palatino Linotype" w:cs="Arial"/>
          <w:bCs/>
        </w:rPr>
      </w:pPr>
      <w:r>
        <w:rPr>
          <w:rFonts w:ascii="Palatino Linotype" w:hAnsi="Palatino Linotype" w:cs="Arial"/>
          <w:bCs/>
          <w:sz w:val="24"/>
          <w:szCs w:val="24"/>
        </w:rPr>
        <w:t xml:space="preserve">En este orden de ideas el artículo 150 de la ley en referencia en su texto refiere: </w:t>
      </w:r>
    </w:p>
    <w:p w:rsidR="00410AAD" w:rsidRDefault="00410AAD" w:rsidP="00410AAD">
      <w:pPr>
        <w:pStyle w:val="Prrafodelista"/>
        <w:spacing w:before="240" w:after="240" w:line="360" w:lineRule="auto"/>
        <w:ind w:left="851" w:right="616"/>
        <w:jc w:val="both"/>
        <w:rPr>
          <w:rFonts w:ascii="Palatino Linotype" w:hAnsi="Palatino Linotype"/>
          <w:i/>
        </w:rPr>
      </w:pPr>
      <w:r>
        <w:rPr>
          <w:rFonts w:ascii="Palatino Linotype" w:hAnsi="Palatino Linotype"/>
          <w:i/>
        </w:rPr>
        <w:t>“</w:t>
      </w:r>
      <w:r w:rsidRPr="008A4DE7">
        <w:rPr>
          <w:rFonts w:ascii="Palatino Linotype" w:hAnsi="Palatino Linotype"/>
          <w:b/>
          <w:i/>
        </w:rPr>
        <w:t>Artículo 150.</w:t>
      </w:r>
      <w:r w:rsidRPr="008A4DE7">
        <w:rPr>
          <w:rFonts w:ascii="Palatino Linotype" w:hAnsi="Palatino Linotype"/>
          <w:i/>
        </w:rPr>
        <w:t xml:space="preserve"> El procedimiento de acceso a la información es la garantía primaria del derecho en cuestión y se rige por los principios de simplicidad, rapidez </w:t>
      </w:r>
      <w:r w:rsidRPr="008A4DE7">
        <w:rPr>
          <w:rFonts w:ascii="Palatino Linotype" w:hAnsi="Palatino Linotype"/>
          <w:b/>
          <w:i/>
        </w:rPr>
        <w:t>gratuidad del procedimiento</w:t>
      </w:r>
      <w:r w:rsidRPr="008A4DE7">
        <w:rPr>
          <w:rFonts w:ascii="Palatino Linotype" w:hAnsi="Palatino Linotype"/>
          <w:i/>
        </w:rPr>
        <w:t>, auxilio y orientación a los particulares, así como atención adecuada a las personas con discapacidad y a los hablantes de lengua indígena con el objeto de otorgar la protección más amplia del derecho de las personas.</w:t>
      </w:r>
    </w:p>
    <w:p w:rsidR="00E2419E" w:rsidRPr="00194443" w:rsidRDefault="00410AAD" w:rsidP="0007796B">
      <w:pPr>
        <w:numPr>
          <w:ilvl w:val="0"/>
          <w:numId w:val="3"/>
        </w:numPr>
        <w:spacing w:before="240" w:after="0" w:line="360" w:lineRule="auto"/>
        <w:contextualSpacing/>
        <w:jc w:val="both"/>
        <w:rPr>
          <w:rFonts w:ascii="Palatino Linotype" w:eastAsia="Times New Roman" w:hAnsi="Palatino Linotype" w:cs="Arial"/>
        </w:rPr>
      </w:pPr>
      <w:r w:rsidRPr="00194443">
        <w:rPr>
          <w:rFonts w:ascii="Palatino Linotype" w:hAnsi="Palatino Linotype" w:cs="Arial"/>
          <w:bCs/>
          <w:sz w:val="24"/>
          <w:szCs w:val="24"/>
        </w:rPr>
        <w:t>Para satisfacer plenamente el Derecho de Acceso a la Información Pública, este Órgano Garante debe velar por que el procedimiento de Acceso a la Información que es la garantía primaria del derecho en cuestión</w:t>
      </w:r>
      <w:r w:rsidR="00E2419E">
        <w:rPr>
          <w:rFonts w:ascii="Palatino Linotype" w:hAnsi="Palatino Linotype" w:cs="Arial"/>
          <w:bCs/>
          <w:sz w:val="24"/>
          <w:szCs w:val="24"/>
        </w:rPr>
        <w:t>,</w:t>
      </w:r>
      <w:r w:rsidRPr="00194443">
        <w:rPr>
          <w:rFonts w:ascii="Palatino Linotype" w:hAnsi="Palatino Linotype" w:cs="Arial"/>
          <w:bCs/>
          <w:sz w:val="24"/>
          <w:szCs w:val="24"/>
        </w:rPr>
        <w:t xml:space="preserve"> se observen los principios de simplicidad, rapidez </w:t>
      </w:r>
      <w:r w:rsidRPr="00194443">
        <w:rPr>
          <w:rFonts w:ascii="Palatino Linotype" w:hAnsi="Palatino Linotype" w:cs="Arial"/>
          <w:b/>
          <w:bCs/>
          <w:i/>
          <w:sz w:val="24"/>
          <w:szCs w:val="24"/>
        </w:rPr>
        <w:t>gratuidad del procedimiento</w:t>
      </w:r>
      <w:r w:rsidRPr="00194443">
        <w:rPr>
          <w:rFonts w:ascii="Palatino Linotype" w:hAnsi="Palatino Linotype" w:cs="Arial"/>
          <w:bCs/>
          <w:sz w:val="24"/>
          <w:szCs w:val="24"/>
        </w:rPr>
        <w:t xml:space="preserve">, así como auxilio y orientación a los particulares con el propósito de otorgar la protección más amplia del derecho humano de las personas. </w:t>
      </w:r>
    </w:p>
    <w:p w:rsidR="00410AAD" w:rsidRPr="0007796B" w:rsidRDefault="00410AAD" w:rsidP="0007796B">
      <w:pPr>
        <w:spacing w:before="240" w:after="0" w:line="360" w:lineRule="auto"/>
        <w:ind w:left="720"/>
        <w:contextualSpacing/>
        <w:jc w:val="both"/>
        <w:rPr>
          <w:rFonts w:ascii="Palatino Linotype" w:eastAsia="Times New Roman" w:hAnsi="Palatino Linotype" w:cs="Arial"/>
        </w:rPr>
      </w:pPr>
    </w:p>
    <w:p w:rsidR="005B7D97" w:rsidRPr="00C1792A" w:rsidRDefault="00410AAD" w:rsidP="0007796B">
      <w:pPr>
        <w:numPr>
          <w:ilvl w:val="0"/>
          <w:numId w:val="3"/>
        </w:numPr>
        <w:spacing w:before="240" w:after="0" w:line="360" w:lineRule="auto"/>
        <w:contextualSpacing/>
        <w:jc w:val="both"/>
        <w:rPr>
          <w:rFonts w:ascii="Palatino Linotype" w:hAnsi="Palatino Linotype" w:cs="Arial"/>
          <w:bCs/>
        </w:rPr>
      </w:pPr>
      <w:r w:rsidRPr="00C1792A">
        <w:rPr>
          <w:rFonts w:ascii="Palatino Linotype" w:hAnsi="Palatino Linotype" w:cs="Arial"/>
          <w:bCs/>
          <w:sz w:val="24"/>
          <w:szCs w:val="24"/>
        </w:rPr>
        <w:t>De los preceptos jurídicos citados se advierte que para garantizar plenamente el Derecho de Acceso a la Información Pública, se deben observar cada uno d</w:t>
      </w:r>
      <w:r>
        <w:rPr>
          <w:rFonts w:ascii="Palatino Linotype" w:hAnsi="Palatino Linotype" w:cs="Arial"/>
          <w:bCs/>
          <w:sz w:val="24"/>
          <w:szCs w:val="24"/>
        </w:rPr>
        <w:t xml:space="preserve">e </w:t>
      </w:r>
      <w:r>
        <w:rPr>
          <w:rFonts w:ascii="Palatino Linotype" w:hAnsi="Palatino Linotype" w:cs="Arial"/>
          <w:bCs/>
          <w:sz w:val="24"/>
          <w:szCs w:val="24"/>
        </w:rPr>
        <w:lastRenderedPageBreak/>
        <w:t>los principios que la propia L</w:t>
      </w:r>
      <w:r w:rsidRPr="00C1792A">
        <w:rPr>
          <w:rFonts w:ascii="Palatino Linotype" w:hAnsi="Palatino Linotype" w:cs="Arial"/>
          <w:bCs/>
          <w:sz w:val="24"/>
          <w:szCs w:val="24"/>
        </w:rPr>
        <w:t>ey señala y</w:t>
      </w:r>
      <w:r w:rsidR="003D1772">
        <w:rPr>
          <w:rFonts w:ascii="Palatino Linotype" w:hAnsi="Palatino Linotype" w:cs="Arial"/>
          <w:bCs/>
          <w:sz w:val="24"/>
          <w:szCs w:val="24"/>
        </w:rPr>
        <w:t>,</w:t>
      </w:r>
      <w:r w:rsidRPr="00C1792A">
        <w:rPr>
          <w:rFonts w:ascii="Palatino Linotype" w:hAnsi="Palatino Linotype" w:cs="Arial"/>
          <w:bCs/>
          <w:sz w:val="24"/>
          <w:szCs w:val="24"/>
        </w:rPr>
        <w:t xml:space="preserve"> así como es importante el principio de máxima publicidad, también el principio de gratuidad del procedimiento los es, y</w:t>
      </w:r>
      <w:r w:rsidR="003D1772">
        <w:rPr>
          <w:rFonts w:ascii="Palatino Linotype" w:hAnsi="Palatino Linotype" w:cs="Arial"/>
          <w:bCs/>
          <w:sz w:val="24"/>
          <w:szCs w:val="24"/>
        </w:rPr>
        <w:t>a que</w:t>
      </w:r>
      <w:r w:rsidRPr="00C1792A">
        <w:rPr>
          <w:rFonts w:ascii="Palatino Linotype" w:hAnsi="Palatino Linotype" w:cs="Arial"/>
          <w:bCs/>
          <w:sz w:val="24"/>
          <w:szCs w:val="24"/>
        </w:rPr>
        <w:t xml:space="preserve"> la Ley es muy clara al especificar que: “</w:t>
      </w:r>
      <w:r w:rsidRPr="00C1792A">
        <w:rPr>
          <w:rFonts w:ascii="Palatino Linotype" w:hAnsi="Palatino Linotype"/>
          <w:b/>
          <w:i/>
          <w:sz w:val="24"/>
          <w:szCs w:val="24"/>
        </w:rPr>
        <w:t xml:space="preserve">sólo podrá requerirse el cobro correspondiente a la modalidad de reproducción y entrega solicitada” </w:t>
      </w:r>
      <w:r>
        <w:rPr>
          <w:rFonts w:ascii="Palatino Linotype" w:hAnsi="Palatino Linotype"/>
          <w:sz w:val="24"/>
          <w:szCs w:val="24"/>
        </w:rPr>
        <w:t>y en el caso sobre el cual emitimos el Voto P</w:t>
      </w:r>
      <w:r w:rsidRPr="00C1792A">
        <w:rPr>
          <w:rFonts w:ascii="Palatino Linotype" w:hAnsi="Palatino Linotype"/>
          <w:sz w:val="24"/>
          <w:szCs w:val="24"/>
        </w:rPr>
        <w:t>articular</w:t>
      </w:r>
      <w:r w:rsidR="003D1772">
        <w:rPr>
          <w:rFonts w:ascii="Palatino Linotype" w:hAnsi="Palatino Linotype"/>
          <w:sz w:val="24"/>
          <w:szCs w:val="24"/>
        </w:rPr>
        <w:t>,</w:t>
      </w:r>
      <w:r w:rsidRPr="00C1792A">
        <w:rPr>
          <w:rFonts w:ascii="Palatino Linotype" w:hAnsi="Palatino Linotype"/>
          <w:sz w:val="24"/>
          <w:szCs w:val="24"/>
        </w:rPr>
        <w:t xml:space="preserve"> el </w:t>
      </w:r>
      <w:r>
        <w:rPr>
          <w:rFonts w:ascii="Palatino Linotype" w:hAnsi="Palatino Linotype"/>
          <w:sz w:val="24"/>
          <w:szCs w:val="24"/>
        </w:rPr>
        <w:t>recurrente</w:t>
      </w:r>
      <w:r w:rsidRPr="00C1792A">
        <w:rPr>
          <w:rFonts w:ascii="Palatino Linotype" w:hAnsi="Palatino Linotype"/>
          <w:b/>
          <w:sz w:val="24"/>
          <w:szCs w:val="24"/>
        </w:rPr>
        <w:t xml:space="preserve">, </w:t>
      </w:r>
      <w:r w:rsidR="003D1772">
        <w:rPr>
          <w:rFonts w:ascii="Palatino Linotype" w:hAnsi="Palatino Linotype"/>
          <w:sz w:val="24"/>
          <w:szCs w:val="24"/>
        </w:rPr>
        <w:t xml:space="preserve">solicitó </w:t>
      </w:r>
      <w:r w:rsidRPr="00C1792A">
        <w:rPr>
          <w:rFonts w:ascii="Palatino Linotype" w:hAnsi="Palatino Linotype"/>
          <w:sz w:val="24"/>
          <w:szCs w:val="24"/>
        </w:rPr>
        <w:t xml:space="preserve">que la </w:t>
      </w:r>
      <w:r>
        <w:rPr>
          <w:rFonts w:ascii="Palatino Linotype" w:hAnsi="Palatino Linotype"/>
          <w:sz w:val="24"/>
          <w:szCs w:val="24"/>
        </w:rPr>
        <w:t>información le fuera entregada</w:t>
      </w:r>
      <w:r w:rsidRPr="00C1792A">
        <w:rPr>
          <w:rFonts w:ascii="Palatino Linotype" w:hAnsi="Palatino Linotype"/>
          <w:sz w:val="24"/>
          <w:szCs w:val="24"/>
        </w:rPr>
        <w:t xml:space="preserve"> vía SAIMEX, no así en copias simples o certificadas (con costo)</w:t>
      </w:r>
      <w:r w:rsidR="003D1772">
        <w:rPr>
          <w:rFonts w:ascii="Palatino Linotype" w:hAnsi="Palatino Linotype"/>
          <w:sz w:val="24"/>
          <w:szCs w:val="24"/>
        </w:rPr>
        <w:t>, que generaran la necesidad de utilizar ma</w:t>
      </w:r>
      <w:r w:rsidR="00D13919">
        <w:rPr>
          <w:rFonts w:ascii="Palatino Linotype" w:hAnsi="Palatino Linotype"/>
          <w:sz w:val="24"/>
          <w:szCs w:val="24"/>
        </w:rPr>
        <w:t xml:space="preserve">teriales que </w:t>
      </w:r>
      <w:r w:rsidR="005B7D97">
        <w:rPr>
          <w:rFonts w:ascii="Palatino Linotype" w:hAnsi="Palatino Linotype"/>
          <w:sz w:val="24"/>
          <w:szCs w:val="24"/>
        </w:rPr>
        <w:t>implican un</w:t>
      </w:r>
      <w:r w:rsidR="004171FE">
        <w:rPr>
          <w:rFonts w:ascii="Palatino Linotype" w:hAnsi="Palatino Linotype"/>
          <w:sz w:val="24"/>
          <w:szCs w:val="24"/>
        </w:rPr>
        <w:t xml:space="preserve"> costo</w:t>
      </w:r>
      <w:r w:rsidR="00D13919">
        <w:rPr>
          <w:rFonts w:ascii="Palatino Linotype" w:hAnsi="Palatino Linotype"/>
          <w:sz w:val="24"/>
          <w:szCs w:val="24"/>
        </w:rPr>
        <w:t xml:space="preserve"> </w:t>
      </w:r>
      <w:r w:rsidR="005B7D97">
        <w:rPr>
          <w:rFonts w:ascii="Palatino Linotype" w:hAnsi="Palatino Linotype"/>
          <w:sz w:val="24"/>
          <w:szCs w:val="24"/>
        </w:rPr>
        <w:t>que debe</w:t>
      </w:r>
      <w:r w:rsidR="00D13919">
        <w:rPr>
          <w:rFonts w:ascii="Palatino Linotype" w:hAnsi="Palatino Linotype"/>
          <w:sz w:val="24"/>
          <w:szCs w:val="24"/>
        </w:rPr>
        <w:t xml:space="preserve"> ser cubierto por el particular</w:t>
      </w:r>
      <w:r w:rsidRPr="00C1792A">
        <w:rPr>
          <w:rFonts w:ascii="Palatino Linotype" w:hAnsi="Palatino Linotype"/>
          <w:sz w:val="24"/>
          <w:szCs w:val="24"/>
        </w:rPr>
        <w:t xml:space="preserve">. </w:t>
      </w:r>
    </w:p>
    <w:p w:rsidR="00410AAD" w:rsidRPr="0007796B" w:rsidRDefault="00410AAD" w:rsidP="0007796B">
      <w:pPr>
        <w:spacing w:before="240" w:after="0" w:line="360" w:lineRule="auto"/>
        <w:ind w:left="720"/>
        <w:contextualSpacing/>
        <w:jc w:val="both"/>
        <w:rPr>
          <w:rFonts w:ascii="Palatino Linotype" w:hAnsi="Palatino Linotype" w:cs="Arial"/>
          <w:bCs/>
        </w:rPr>
      </w:pPr>
    </w:p>
    <w:p w:rsidR="00131125" w:rsidRPr="0007796B" w:rsidRDefault="00410AAD" w:rsidP="0007796B">
      <w:pPr>
        <w:numPr>
          <w:ilvl w:val="0"/>
          <w:numId w:val="3"/>
        </w:numPr>
        <w:spacing w:before="240" w:after="0" w:line="360" w:lineRule="auto"/>
        <w:contextualSpacing/>
        <w:jc w:val="both"/>
        <w:rPr>
          <w:rFonts w:ascii="Palatino Linotype" w:hAnsi="Palatino Linotype" w:cs="Arial"/>
          <w:bCs/>
        </w:rPr>
      </w:pPr>
      <w:r w:rsidRPr="000D4F51">
        <w:rPr>
          <w:rFonts w:ascii="Palatino Linotype" w:hAnsi="Palatino Linotype" w:cs="Arial"/>
          <w:bCs/>
          <w:sz w:val="24"/>
          <w:szCs w:val="24"/>
        </w:rPr>
        <w:t xml:space="preserve">De las consideraciones señaladas y derivado de la funciones y atribuciones conferidas a la </w:t>
      </w:r>
      <w:r w:rsidR="00AE7519">
        <w:rPr>
          <w:rFonts w:ascii="Palatino Linotype" w:hAnsi="Palatino Linotype" w:cs="Arial"/>
          <w:b/>
          <w:bCs/>
          <w:sz w:val="24"/>
          <w:szCs w:val="24"/>
        </w:rPr>
        <w:t>Universidad Politécnica del Valle de Toluca</w:t>
      </w:r>
      <w:r w:rsidRPr="000D4F51">
        <w:rPr>
          <w:rFonts w:ascii="Palatino Linotype" w:hAnsi="Palatino Linotype" w:cs="Arial"/>
          <w:b/>
          <w:bCs/>
          <w:sz w:val="24"/>
          <w:szCs w:val="24"/>
        </w:rPr>
        <w:t xml:space="preserve"> </w:t>
      </w:r>
      <w:r w:rsidRPr="000D4F51">
        <w:rPr>
          <w:rFonts w:ascii="Palatino Linotype" w:hAnsi="Palatino Linotype" w:cs="Arial"/>
          <w:bCs/>
          <w:sz w:val="24"/>
          <w:szCs w:val="24"/>
        </w:rPr>
        <w:t xml:space="preserve">se deduce que cuenta con las capacidades, técnicas y presupuestales </w:t>
      </w:r>
      <w:r>
        <w:rPr>
          <w:rFonts w:ascii="Palatino Linotype" w:hAnsi="Palatino Linotype" w:cs="Arial"/>
          <w:bCs/>
          <w:sz w:val="24"/>
          <w:szCs w:val="24"/>
        </w:rPr>
        <w:t xml:space="preserve">por lo que </w:t>
      </w:r>
      <w:r w:rsidRPr="000D4F51">
        <w:rPr>
          <w:rFonts w:ascii="Palatino Linotype" w:hAnsi="Palatino Linotype" w:cs="Arial"/>
          <w:bCs/>
          <w:sz w:val="24"/>
          <w:szCs w:val="24"/>
        </w:rPr>
        <w:t>no tiene limitantes para observar el principio de gratuidad previamente estudiado y por lo tanto</w:t>
      </w:r>
      <w:r w:rsidR="00952101">
        <w:rPr>
          <w:rFonts w:ascii="Palatino Linotype" w:hAnsi="Palatino Linotype" w:cs="Arial"/>
          <w:bCs/>
          <w:sz w:val="24"/>
          <w:szCs w:val="24"/>
        </w:rPr>
        <w:t>,</w:t>
      </w:r>
      <w:r w:rsidRPr="000D4F51">
        <w:rPr>
          <w:rFonts w:ascii="Palatino Linotype" w:hAnsi="Palatino Linotype" w:cs="Arial"/>
          <w:bCs/>
          <w:sz w:val="24"/>
          <w:szCs w:val="24"/>
        </w:rPr>
        <w:t xml:space="preserve"> entregar la información en la modalidad requerida por </w:t>
      </w:r>
      <w:r w:rsidR="00AE7519">
        <w:rPr>
          <w:rFonts w:ascii="Palatino Linotype" w:hAnsi="Palatino Linotype"/>
          <w:sz w:val="24"/>
          <w:szCs w:val="24"/>
        </w:rPr>
        <w:t>el recurrente</w:t>
      </w:r>
      <w:r>
        <w:rPr>
          <w:rFonts w:ascii="Palatino Linotype" w:hAnsi="Palatino Linotype"/>
          <w:b/>
          <w:sz w:val="24"/>
          <w:szCs w:val="24"/>
        </w:rPr>
        <w:t xml:space="preserve"> </w:t>
      </w:r>
      <w:r w:rsidRPr="000D4F51">
        <w:rPr>
          <w:rFonts w:ascii="Palatino Linotype" w:hAnsi="Palatino Linotype"/>
          <w:sz w:val="24"/>
          <w:szCs w:val="24"/>
        </w:rPr>
        <w:t xml:space="preserve">sin necesidad de que previo a la entrega de la información realice pago alguno, </w:t>
      </w:r>
      <w:r w:rsidRPr="000D4F51">
        <w:rPr>
          <w:rFonts w:ascii="Palatino Linotype" w:hAnsi="Palatino Linotype" w:cs="Arial"/>
          <w:sz w:val="24"/>
          <w:szCs w:val="24"/>
        </w:rPr>
        <w:t xml:space="preserve">ya que actuar como se propone en la resolución resulta una carga desproporcionada que limita </w:t>
      </w:r>
      <w:r w:rsidR="00952101">
        <w:rPr>
          <w:rFonts w:ascii="Palatino Linotype" w:hAnsi="Palatino Linotype" w:cs="Arial"/>
          <w:sz w:val="24"/>
          <w:szCs w:val="24"/>
        </w:rPr>
        <w:t>el</w:t>
      </w:r>
      <w:r w:rsidRPr="000D4F51">
        <w:rPr>
          <w:rFonts w:ascii="Palatino Linotype" w:hAnsi="Palatino Linotype" w:cs="Arial"/>
          <w:sz w:val="24"/>
          <w:szCs w:val="24"/>
        </w:rPr>
        <w:t xml:space="preserve"> derecho, afecta el ejercicio de control popular de los actos de gobierno, debilita el debate público informado que, a la larga, sólo puede contribuir al fortalecimiento de la sociedad democrática.</w:t>
      </w:r>
    </w:p>
    <w:p w:rsidR="00131125" w:rsidRPr="0007796B" w:rsidRDefault="00131125" w:rsidP="0007796B">
      <w:pPr>
        <w:spacing w:before="240" w:after="0" w:line="360" w:lineRule="auto"/>
        <w:contextualSpacing/>
        <w:jc w:val="both"/>
        <w:rPr>
          <w:rFonts w:ascii="Palatino Linotype" w:hAnsi="Palatino Linotype" w:cs="Arial"/>
          <w:bCs/>
        </w:rPr>
      </w:pPr>
    </w:p>
    <w:p w:rsidR="00B67AB6" w:rsidRPr="002E27F0" w:rsidRDefault="00B67AB6" w:rsidP="0007796B">
      <w:pPr>
        <w:spacing w:before="240" w:after="0" w:line="360" w:lineRule="auto"/>
        <w:contextualSpacing/>
        <w:jc w:val="both"/>
        <w:rPr>
          <w:b/>
        </w:rPr>
      </w:pPr>
    </w:p>
    <w:p w:rsidR="00B67AB6" w:rsidRPr="002E27F0" w:rsidRDefault="00B67AB6" w:rsidP="004816C0">
      <w:pPr>
        <w:pStyle w:val="Sinespaciado"/>
        <w:spacing w:line="360" w:lineRule="auto"/>
        <w:jc w:val="center"/>
        <w:rPr>
          <w:rFonts w:ascii="Palatino Linotype" w:hAnsi="Palatino Linotype"/>
          <w:b/>
          <w:sz w:val="24"/>
          <w:szCs w:val="24"/>
        </w:rPr>
      </w:pPr>
    </w:p>
    <w:p w:rsidR="00B67AB6" w:rsidRPr="002E27F0" w:rsidRDefault="00B67AB6" w:rsidP="004816C0">
      <w:pPr>
        <w:pStyle w:val="Sinespaciado"/>
        <w:spacing w:line="360" w:lineRule="auto"/>
        <w:rPr>
          <w:rFonts w:ascii="Palatino Linotype" w:hAnsi="Palatino Linotype"/>
          <w:b/>
          <w:sz w:val="24"/>
          <w:szCs w:val="24"/>
        </w:rPr>
        <w:sectPr w:rsidR="00B67AB6" w:rsidRPr="002E27F0" w:rsidSect="004A077C">
          <w:headerReference w:type="even" r:id="rId8"/>
          <w:headerReference w:type="default" r:id="rId9"/>
          <w:footerReference w:type="default" r:id="rId10"/>
          <w:headerReference w:type="first" r:id="rId11"/>
          <w:pgSz w:w="12240" w:h="15840"/>
          <w:pgMar w:top="2552" w:right="1327" w:bottom="2836" w:left="1985" w:header="709" w:footer="586" w:gutter="0"/>
          <w:cols w:space="708"/>
          <w:docGrid w:linePitch="360"/>
        </w:sectPr>
      </w:pPr>
    </w:p>
    <w:p w:rsidR="00131125" w:rsidRDefault="00131125" w:rsidP="004816C0">
      <w:pPr>
        <w:spacing w:after="0" w:line="360" w:lineRule="auto"/>
        <w:jc w:val="center"/>
        <w:rPr>
          <w:rFonts w:ascii="Palatino Linotype" w:hAnsi="Palatino Linotype"/>
          <w:b/>
          <w:szCs w:val="24"/>
        </w:rPr>
      </w:pPr>
    </w:p>
    <w:p w:rsidR="00131125" w:rsidRDefault="00131125" w:rsidP="004816C0">
      <w:pPr>
        <w:spacing w:after="0" w:line="360" w:lineRule="auto"/>
        <w:jc w:val="center"/>
        <w:rPr>
          <w:rFonts w:ascii="Palatino Linotype" w:hAnsi="Palatino Linotype"/>
          <w:b/>
          <w:szCs w:val="24"/>
        </w:rPr>
      </w:pPr>
    </w:p>
    <w:p w:rsidR="00131125" w:rsidRDefault="00131125" w:rsidP="004816C0">
      <w:pPr>
        <w:spacing w:after="0" w:line="360" w:lineRule="auto"/>
        <w:jc w:val="center"/>
        <w:rPr>
          <w:rFonts w:ascii="Palatino Linotype" w:hAnsi="Palatino Linotype"/>
          <w:b/>
          <w:szCs w:val="24"/>
        </w:rPr>
      </w:pPr>
    </w:p>
    <w:p w:rsidR="0007796B" w:rsidRDefault="0007796B" w:rsidP="004816C0">
      <w:pPr>
        <w:spacing w:after="0" w:line="360" w:lineRule="auto"/>
        <w:jc w:val="center"/>
        <w:rPr>
          <w:rFonts w:ascii="Palatino Linotype" w:hAnsi="Palatino Linotype"/>
          <w:b/>
          <w:szCs w:val="24"/>
        </w:rPr>
      </w:pPr>
    </w:p>
    <w:p w:rsidR="0007796B" w:rsidRDefault="0007796B" w:rsidP="004816C0">
      <w:pPr>
        <w:spacing w:after="0" w:line="360" w:lineRule="auto"/>
        <w:jc w:val="center"/>
        <w:rPr>
          <w:rFonts w:ascii="Palatino Linotype" w:hAnsi="Palatino Linotype"/>
          <w:b/>
          <w:szCs w:val="24"/>
        </w:rPr>
      </w:pPr>
    </w:p>
    <w:p w:rsidR="0007796B" w:rsidRDefault="0007796B" w:rsidP="004816C0">
      <w:pPr>
        <w:spacing w:after="0" w:line="360" w:lineRule="auto"/>
        <w:jc w:val="center"/>
        <w:rPr>
          <w:rFonts w:ascii="Palatino Linotype" w:hAnsi="Palatino Linotype"/>
          <w:b/>
          <w:szCs w:val="24"/>
        </w:rPr>
      </w:pPr>
    </w:p>
    <w:p w:rsidR="0007796B" w:rsidRDefault="0007796B" w:rsidP="004816C0">
      <w:pPr>
        <w:spacing w:after="0" w:line="360" w:lineRule="auto"/>
        <w:jc w:val="center"/>
        <w:rPr>
          <w:rFonts w:ascii="Palatino Linotype" w:hAnsi="Palatino Linotype"/>
          <w:b/>
          <w:szCs w:val="24"/>
        </w:rPr>
      </w:pPr>
    </w:p>
    <w:p w:rsidR="00B67AB6" w:rsidRPr="002E27F0" w:rsidRDefault="00B67AB6" w:rsidP="004816C0">
      <w:pPr>
        <w:spacing w:after="0" w:line="360" w:lineRule="auto"/>
        <w:jc w:val="center"/>
        <w:rPr>
          <w:rFonts w:ascii="Palatino Linotype" w:hAnsi="Palatino Linotype"/>
          <w:b/>
          <w:szCs w:val="24"/>
        </w:rPr>
      </w:pPr>
      <w:r w:rsidRPr="002E27F0">
        <w:rPr>
          <w:rFonts w:ascii="Palatino Linotype" w:hAnsi="Palatino Linotype"/>
          <w:b/>
          <w:szCs w:val="24"/>
        </w:rPr>
        <w:t>LUIS GUSTAVO PARRA NORIEGA</w:t>
      </w:r>
    </w:p>
    <w:p w:rsidR="00B67AB6" w:rsidRDefault="00B67AB6" w:rsidP="004816C0">
      <w:pPr>
        <w:spacing w:after="0" w:line="360" w:lineRule="auto"/>
        <w:jc w:val="center"/>
        <w:rPr>
          <w:rFonts w:ascii="Palatino Linotype" w:hAnsi="Palatino Linotype"/>
          <w:b/>
          <w:szCs w:val="24"/>
        </w:rPr>
      </w:pPr>
      <w:r w:rsidRPr="002E27F0">
        <w:rPr>
          <w:rFonts w:ascii="Palatino Linotype" w:hAnsi="Palatino Linotype"/>
          <w:b/>
          <w:szCs w:val="24"/>
        </w:rPr>
        <w:t>COMISIONADO</w:t>
      </w:r>
    </w:p>
    <w:p w:rsidR="00131125" w:rsidRDefault="00131125" w:rsidP="004816C0">
      <w:pPr>
        <w:spacing w:after="0" w:line="360" w:lineRule="auto"/>
        <w:jc w:val="center"/>
        <w:rPr>
          <w:rFonts w:ascii="Palatino Linotype" w:hAnsi="Palatino Linotype"/>
          <w:b/>
          <w:szCs w:val="24"/>
        </w:rPr>
      </w:pPr>
      <w:r>
        <w:rPr>
          <w:rFonts w:ascii="Palatino Linotype" w:hAnsi="Palatino Linotype"/>
          <w:b/>
          <w:szCs w:val="24"/>
        </w:rPr>
        <w:t>(Rúbrica)</w:t>
      </w:r>
    </w:p>
    <w:p w:rsidR="00131125" w:rsidRDefault="00131125" w:rsidP="004816C0">
      <w:pPr>
        <w:spacing w:after="0" w:line="360" w:lineRule="auto"/>
        <w:jc w:val="center"/>
        <w:rPr>
          <w:rFonts w:ascii="Palatino Linotype" w:hAnsi="Palatino Linotype"/>
          <w:b/>
          <w:szCs w:val="24"/>
        </w:rPr>
      </w:pPr>
    </w:p>
    <w:p w:rsidR="00131125" w:rsidRDefault="00131125" w:rsidP="004816C0">
      <w:pPr>
        <w:spacing w:after="0" w:line="360" w:lineRule="auto"/>
        <w:jc w:val="center"/>
        <w:rPr>
          <w:rFonts w:ascii="Palatino Linotype" w:hAnsi="Palatino Linotype"/>
          <w:b/>
          <w:szCs w:val="24"/>
        </w:rPr>
      </w:pPr>
    </w:p>
    <w:p w:rsidR="00131125" w:rsidRDefault="00131125" w:rsidP="004816C0">
      <w:pPr>
        <w:spacing w:after="0" w:line="360" w:lineRule="auto"/>
        <w:jc w:val="center"/>
        <w:rPr>
          <w:rFonts w:ascii="Palatino Linotype" w:hAnsi="Palatino Linotype"/>
          <w:b/>
          <w:szCs w:val="24"/>
        </w:rPr>
      </w:pPr>
    </w:p>
    <w:p w:rsidR="00131125" w:rsidRDefault="00131125" w:rsidP="004816C0">
      <w:pPr>
        <w:spacing w:after="0" w:line="360" w:lineRule="auto"/>
        <w:jc w:val="center"/>
        <w:rPr>
          <w:rFonts w:ascii="Palatino Linotype" w:hAnsi="Palatino Linotype"/>
          <w:b/>
          <w:szCs w:val="24"/>
        </w:rPr>
      </w:pPr>
    </w:p>
    <w:p w:rsidR="0007796B" w:rsidRDefault="0007796B" w:rsidP="004816C0">
      <w:pPr>
        <w:spacing w:after="0" w:line="360" w:lineRule="auto"/>
        <w:jc w:val="center"/>
        <w:rPr>
          <w:rFonts w:ascii="Palatino Linotype" w:hAnsi="Palatino Linotype"/>
          <w:b/>
          <w:szCs w:val="24"/>
        </w:rPr>
      </w:pPr>
    </w:p>
    <w:p w:rsidR="0007796B" w:rsidRDefault="0007796B" w:rsidP="004816C0">
      <w:pPr>
        <w:spacing w:after="0" w:line="360" w:lineRule="auto"/>
        <w:jc w:val="center"/>
        <w:rPr>
          <w:rFonts w:ascii="Palatino Linotype" w:hAnsi="Palatino Linotype"/>
          <w:b/>
          <w:szCs w:val="24"/>
        </w:rPr>
      </w:pPr>
    </w:p>
    <w:p w:rsidR="0007796B" w:rsidRDefault="0007796B" w:rsidP="004816C0">
      <w:pPr>
        <w:spacing w:after="0" w:line="360" w:lineRule="auto"/>
        <w:jc w:val="center"/>
        <w:rPr>
          <w:rFonts w:ascii="Palatino Linotype" w:hAnsi="Palatino Linotype"/>
          <w:b/>
          <w:szCs w:val="24"/>
        </w:rPr>
      </w:pPr>
    </w:p>
    <w:p w:rsidR="00131125" w:rsidRPr="002E27F0" w:rsidRDefault="00131125" w:rsidP="004816C0">
      <w:pPr>
        <w:spacing w:after="0" w:line="360" w:lineRule="auto"/>
        <w:jc w:val="center"/>
        <w:rPr>
          <w:rFonts w:ascii="Palatino Linotype" w:hAnsi="Palatino Linotype"/>
          <w:b/>
          <w:szCs w:val="24"/>
        </w:rPr>
      </w:pPr>
    </w:p>
    <w:p w:rsidR="00B67AB6" w:rsidRPr="002E27F0" w:rsidRDefault="00A5524E" w:rsidP="0007796B">
      <w:pPr>
        <w:spacing w:after="0" w:line="360" w:lineRule="auto"/>
        <w:jc w:val="center"/>
        <w:rPr>
          <w:rFonts w:ascii="Palatino Linotype" w:hAnsi="Palatino Linotype"/>
          <w:b/>
          <w:szCs w:val="24"/>
        </w:rPr>
      </w:pPr>
      <w:r>
        <w:rPr>
          <w:rFonts w:ascii="Palatino Linotype" w:hAnsi="Palatino Linotype"/>
          <w:b/>
          <w:szCs w:val="24"/>
        </w:rPr>
        <w:t xml:space="preserve">JAVIER </w:t>
      </w:r>
      <w:r w:rsidR="0007796B">
        <w:rPr>
          <w:rFonts w:ascii="Palatino Linotype" w:hAnsi="Palatino Linotype"/>
          <w:b/>
          <w:szCs w:val="24"/>
        </w:rPr>
        <w:t>MARTÍNEZ</w:t>
      </w:r>
      <w:r>
        <w:rPr>
          <w:rFonts w:ascii="Palatino Linotype" w:hAnsi="Palatino Linotype"/>
          <w:b/>
          <w:szCs w:val="24"/>
        </w:rPr>
        <w:t xml:space="preserve"> CRUZ</w:t>
      </w:r>
    </w:p>
    <w:p w:rsidR="00B67AB6" w:rsidRPr="002E27F0" w:rsidRDefault="00B67AB6" w:rsidP="004816C0">
      <w:pPr>
        <w:spacing w:after="0" w:line="360" w:lineRule="auto"/>
        <w:ind w:right="-285"/>
        <w:jc w:val="center"/>
        <w:rPr>
          <w:sz w:val="20"/>
        </w:rPr>
      </w:pPr>
      <w:r w:rsidRPr="002E27F0">
        <w:rPr>
          <w:rFonts w:ascii="Palatino Linotype" w:hAnsi="Palatino Linotype"/>
          <w:b/>
          <w:szCs w:val="24"/>
        </w:rPr>
        <w:t>COMISIONADO</w:t>
      </w:r>
    </w:p>
    <w:p w:rsidR="00B67AB6" w:rsidRDefault="00B67AB6" w:rsidP="004816C0">
      <w:pPr>
        <w:spacing w:after="0" w:line="360" w:lineRule="auto"/>
        <w:jc w:val="center"/>
        <w:rPr>
          <w:rFonts w:ascii="Palatino Linotype" w:hAnsi="Palatino Linotype"/>
          <w:b/>
          <w:szCs w:val="24"/>
        </w:rPr>
      </w:pPr>
      <w:r w:rsidRPr="002E27F0">
        <w:rPr>
          <w:rFonts w:ascii="Palatino Linotype" w:hAnsi="Palatino Linotype"/>
          <w:b/>
          <w:szCs w:val="24"/>
        </w:rPr>
        <w:t>(Rúbrica)</w:t>
      </w:r>
    </w:p>
    <w:p w:rsidR="00A5524E" w:rsidRDefault="00A5524E" w:rsidP="004816C0">
      <w:pPr>
        <w:spacing w:after="0" w:line="360" w:lineRule="auto"/>
        <w:jc w:val="center"/>
        <w:rPr>
          <w:rFonts w:ascii="Palatino Linotype" w:hAnsi="Palatino Linotype"/>
          <w:b/>
          <w:sz w:val="24"/>
          <w:szCs w:val="24"/>
        </w:rPr>
        <w:sectPr w:rsidR="00A5524E" w:rsidSect="00B67AB6">
          <w:type w:val="continuous"/>
          <w:pgSz w:w="12240" w:h="15840"/>
          <w:pgMar w:top="2552" w:right="1327" w:bottom="2836" w:left="1985" w:header="709" w:footer="586" w:gutter="0"/>
          <w:cols w:num="2" w:space="708"/>
          <w:docGrid w:linePitch="360"/>
        </w:sectPr>
      </w:pPr>
    </w:p>
    <w:p w:rsidR="00A5524E" w:rsidRDefault="00A5524E" w:rsidP="00A5524E">
      <w:pPr>
        <w:pStyle w:val="Sinespaciado"/>
        <w:spacing w:line="360" w:lineRule="auto"/>
        <w:ind w:right="-285"/>
        <w:jc w:val="center"/>
        <w:rPr>
          <w:rFonts w:ascii="Palatino Linotype" w:hAnsi="Palatino Linotype"/>
          <w:b/>
          <w:szCs w:val="24"/>
        </w:rPr>
      </w:pPr>
    </w:p>
    <w:p w:rsidR="00A5524E" w:rsidRDefault="00A5524E" w:rsidP="00A5524E">
      <w:pPr>
        <w:pStyle w:val="Sinespaciado"/>
        <w:spacing w:line="360" w:lineRule="auto"/>
        <w:ind w:right="-285"/>
        <w:jc w:val="center"/>
        <w:rPr>
          <w:rFonts w:ascii="Palatino Linotype" w:hAnsi="Palatino Linotype"/>
          <w:b/>
          <w:szCs w:val="24"/>
        </w:rPr>
      </w:pPr>
    </w:p>
    <w:p w:rsidR="0007796B" w:rsidRDefault="0007796B" w:rsidP="00A5524E">
      <w:pPr>
        <w:pStyle w:val="Sinespaciado"/>
        <w:spacing w:line="360" w:lineRule="auto"/>
        <w:ind w:right="-285"/>
        <w:jc w:val="center"/>
        <w:rPr>
          <w:rFonts w:ascii="Palatino Linotype" w:hAnsi="Palatino Linotype"/>
          <w:b/>
          <w:szCs w:val="24"/>
        </w:rPr>
      </w:pPr>
    </w:p>
    <w:p w:rsidR="0007796B" w:rsidRDefault="0007796B" w:rsidP="00A5524E">
      <w:pPr>
        <w:pStyle w:val="Sinespaciado"/>
        <w:spacing w:line="360" w:lineRule="auto"/>
        <w:ind w:right="-285"/>
        <w:jc w:val="center"/>
        <w:rPr>
          <w:rFonts w:ascii="Palatino Linotype" w:hAnsi="Palatino Linotype"/>
          <w:b/>
          <w:szCs w:val="24"/>
        </w:rPr>
      </w:pPr>
    </w:p>
    <w:p w:rsidR="00A05DCC" w:rsidRDefault="00A05DCC" w:rsidP="00A5524E">
      <w:pPr>
        <w:pStyle w:val="Sinespaciado"/>
        <w:spacing w:line="360" w:lineRule="auto"/>
        <w:ind w:right="-285"/>
        <w:jc w:val="center"/>
        <w:rPr>
          <w:rFonts w:ascii="Palatino Linotype" w:hAnsi="Palatino Linotype"/>
          <w:b/>
          <w:szCs w:val="24"/>
        </w:rPr>
      </w:pPr>
    </w:p>
    <w:p w:rsidR="00A5524E" w:rsidRDefault="00A5524E" w:rsidP="00A5524E">
      <w:pPr>
        <w:pStyle w:val="Sinespaciado"/>
        <w:spacing w:line="360" w:lineRule="auto"/>
        <w:ind w:right="-285"/>
        <w:jc w:val="center"/>
        <w:rPr>
          <w:rFonts w:ascii="Palatino Linotype" w:hAnsi="Palatino Linotype"/>
          <w:b/>
          <w:szCs w:val="24"/>
        </w:rPr>
      </w:pPr>
      <w:r w:rsidRPr="002E27F0">
        <w:rPr>
          <w:rFonts w:ascii="Palatino Linotype" w:hAnsi="Palatino Linotype"/>
          <w:b/>
          <w:szCs w:val="24"/>
        </w:rPr>
        <w:t>JOSÉ GUADALUPE LUNA HERNÁNDEZ</w:t>
      </w:r>
    </w:p>
    <w:p w:rsidR="00A5524E" w:rsidRDefault="00A5524E" w:rsidP="00A5524E">
      <w:pPr>
        <w:pStyle w:val="Sinespaciado"/>
        <w:spacing w:line="360" w:lineRule="auto"/>
        <w:ind w:right="-285"/>
        <w:jc w:val="center"/>
        <w:rPr>
          <w:rFonts w:ascii="Palatino Linotype" w:hAnsi="Palatino Linotype"/>
          <w:b/>
          <w:szCs w:val="24"/>
        </w:rPr>
      </w:pPr>
      <w:r>
        <w:rPr>
          <w:rFonts w:ascii="Palatino Linotype" w:hAnsi="Palatino Linotype"/>
          <w:b/>
          <w:szCs w:val="24"/>
        </w:rPr>
        <w:t>COMISIONADO</w:t>
      </w:r>
    </w:p>
    <w:p w:rsidR="00EB3A07" w:rsidRDefault="00A5524E" w:rsidP="000501C7">
      <w:pPr>
        <w:pStyle w:val="Sinespaciado"/>
        <w:spacing w:line="360" w:lineRule="auto"/>
        <w:ind w:right="-285"/>
        <w:jc w:val="center"/>
        <w:rPr>
          <w:rFonts w:ascii="Palatino Linotype" w:hAnsi="Palatino Linotype"/>
          <w:b/>
          <w:sz w:val="24"/>
          <w:szCs w:val="24"/>
        </w:rPr>
      </w:pPr>
      <w:r>
        <w:rPr>
          <w:rFonts w:ascii="Palatino Linotype" w:hAnsi="Palatino Linotype"/>
          <w:b/>
          <w:szCs w:val="24"/>
        </w:rPr>
        <w:t>(Rúbrica)</w:t>
      </w:r>
      <w:bookmarkStart w:id="6" w:name="_GoBack"/>
      <w:bookmarkEnd w:id="6"/>
    </w:p>
    <w:sectPr w:rsidR="00EB3A07" w:rsidSect="00B67AB6">
      <w:type w:val="continuous"/>
      <w:pgSz w:w="12240" w:h="15840"/>
      <w:pgMar w:top="2552"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5B7" w:rsidRDefault="006525B7" w:rsidP="00907451">
      <w:pPr>
        <w:spacing w:after="0" w:line="240" w:lineRule="auto"/>
      </w:pPr>
      <w:r>
        <w:separator/>
      </w:r>
    </w:p>
  </w:endnote>
  <w:endnote w:type="continuationSeparator" w:id="0">
    <w:p w:rsidR="006525B7" w:rsidRDefault="006525B7"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45E3E">
      <w:rPr>
        <w:rFonts w:ascii="Arial" w:hAnsi="Arial" w:cs="Arial"/>
        <w:b/>
        <w:bCs/>
        <w:noProof/>
        <w:sz w:val="20"/>
        <w:szCs w:val="20"/>
      </w:rPr>
      <w:t>17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45E3E">
      <w:rPr>
        <w:rFonts w:ascii="Arial" w:hAnsi="Arial" w:cs="Arial"/>
        <w:b/>
        <w:bCs/>
        <w:noProof/>
        <w:sz w:val="20"/>
        <w:szCs w:val="20"/>
      </w:rPr>
      <w:t>17</w:t>
    </w:r>
    <w:r w:rsidRPr="00986599">
      <w:rPr>
        <w:rFonts w:ascii="Arial" w:hAnsi="Arial" w:cs="Arial"/>
        <w:b/>
        <w:bCs/>
        <w:sz w:val="20"/>
        <w:szCs w:val="20"/>
      </w:rPr>
      <w:fldChar w:fldCharType="end"/>
    </w:r>
  </w:p>
  <w:p w:rsidR="00D758BE" w:rsidRDefault="00145E3E"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5B7" w:rsidRDefault="006525B7" w:rsidP="00907451">
      <w:pPr>
        <w:spacing w:after="0" w:line="240" w:lineRule="auto"/>
      </w:pPr>
      <w:r>
        <w:separator/>
      </w:r>
    </w:p>
  </w:footnote>
  <w:footnote w:type="continuationSeparator" w:id="0">
    <w:p w:rsidR="006525B7" w:rsidRDefault="006525B7" w:rsidP="00907451">
      <w:pPr>
        <w:spacing w:after="0" w:line="240" w:lineRule="auto"/>
      </w:pPr>
      <w:r>
        <w:continuationSeparator/>
      </w:r>
    </w:p>
  </w:footnote>
  <w:footnote w:id="1">
    <w:p w:rsidR="004816C0" w:rsidRPr="0007796B" w:rsidRDefault="004816C0" w:rsidP="004816C0">
      <w:pPr>
        <w:pStyle w:val="Textonotapie"/>
        <w:jc w:val="both"/>
        <w:rPr>
          <w:rFonts w:ascii="Palatino Linotype" w:hAnsi="Palatino Linotype" w:cs="Arial"/>
        </w:rPr>
      </w:pPr>
      <w:r w:rsidRPr="0007796B">
        <w:rPr>
          <w:rStyle w:val="Refdenotaalpie"/>
          <w:rFonts w:ascii="Palatino Linotype" w:hAnsi="Palatino Linotype" w:cs="Arial"/>
        </w:rPr>
        <w:footnoteRef/>
      </w:r>
      <w:r w:rsidRPr="0007796B">
        <w:rPr>
          <w:rFonts w:ascii="Palatino Linotype" w:hAnsi="Palatino Linotype" w:cs="Arial"/>
        </w:rPr>
        <w:t xml:space="preserve"> “Los derechos fundamentales, precisamente porque están igual garantizados para todos los sustraídos a la disponibilidad del mercado y de la política, forman la esfera de lo indecidible que y de lo indecidible que no; y actúan como factores no solo de legitimación sino también y, sobre todo, como factores de deslegitimación de las decisiones y de las no-decisiones.” FERRAJOLI, Luigi, </w:t>
      </w:r>
      <w:r w:rsidRPr="0007796B">
        <w:rPr>
          <w:rFonts w:ascii="Palatino Linotype" w:hAnsi="Palatino Linotype" w:cs="Arial"/>
          <w:i/>
        </w:rPr>
        <w:t>Derechos y Garantías. La ley del más débil.</w:t>
      </w:r>
      <w:r w:rsidRPr="0007796B">
        <w:rPr>
          <w:rFonts w:ascii="Palatino Linotype" w:hAnsi="Palatino Linotype" w:cs="Arial"/>
        </w:rPr>
        <w:t xml:space="preserve"> Séptima edición, Madrid. Editorial </w:t>
      </w:r>
      <w:proofErr w:type="spellStart"/>
      <w:r w:rsidRPr="0007796B">
        <w:rPr>
          <w:rFonts w:ascii="Palatino Linotype" w:hAnsi="Palatino Linotype" w:cs="Arial"/>
        </w:rPr>
        <w:t>Trotta</w:t>
      </w:r>
      <w:proofErr w:type="spellEnd"/>
      <w:r w:rsidRPr="0007796B">
        <w:rPr>
          <w:rFonts w:ascii="Palatino Linotype" w:hAnsi="Palatino Linotype" w:cs="Arial"/>
        </w:rPr>
        <w:t>, 2010. Pág. 24</w:t>
      </w:r>
      <w:r w:rsidR="00FA6403">
        <w:rPr>
          <w:rFonts w:ascii="Palatino Linotype" w:hAnsi="Palatino Linotype" w:cs="Arial"/>
        </w:rPr>
        <w:t>.</w:t>
      </w:r>
    </w:p>
  </w:footnote>
  <w:footnote w:id="2">
    <w:p w:rsidR="004816C0" w:rsidRPr="0007796B" w:rsidRDefault="004816C0" w:rsidP="004816C0">
      <w:pPr>
        <w:pStyle w:val="Textonotapie"/>
        <w:jc w:val="both"/>
        <w:rPr>
          <w:rFonts w:ascii="Palatino Linotype" w:hAnsi="Palatino Linotype" w:cs="Arial"/>
        </w:rPr>
      </w:pPr>
      <w:r w:rsidRPr="0007796B">
        <w:rPr>
          <w:rStyle w:val="Refdenotaalpie"/>
          <w:rFonts w:ascii="Palatino Linotype" w:hAnsi="Palatino Linotype" w:cs="Arial"/>
        </w:rPr>
        <w:footnoteRef/>
      </w:r>
      <w:r w:rsidRPr="0007796B">
        <w:rPr>
          <w:rFonts w:ascii="Palatino Linotype" w:hAnsi="Palatino Linotype" w:cs="Arial"/>
        </w:rPr>
        <w:t xml:space="preserve"> “Por lo tanto, los principios son mandatos de optimización, que se caracterizan porque pueden cumplirse en diferente grado y que la medida debida de su cumplimiento no sólo depende de las posibilidades reales sino también de las jurídicas”. </w:t>
      </w:r>
      <w:proofErr w:type="spellStart"/>
      <w:r w:rsidRPr="0007796B">
        <w:rPr>
          <w:rFonts w:ascii="Palatino Linotype" w:hAnsi="Palatino Linotype" w:cs="Arial"/>
        </w:rPr>
        <w:t>Alexy</w:t>
      </w:r>
      <w:proofErr w:type="spellEnd"/>
      <w:r w:rsidRPr="0007796B">
        <w:rPr>
          <w:rFonts w:ascii="Palatino Linotype" w:hAnsi="Palatino Linotype" w:cs="Arial"/>
        </w:rPr>
        <w:t xml:space="preserve">, Robert. </w:t>
      </w:r>
      <w:r w:rsidRPr="0007796B">
        <w:rPr>
          <w:rFonts w:ascii="Palatino Linotype" w:hAnsi="Palatino Linotype" w:cs="Arial"/>
          <w:i/>
        </w:rPr>
        <w:t>Teoría de los derechos fundamentales.</w:t>
      </w:r>
      <w:r w:rsidRPr="0007796B">
        <w:rPr>
          <w:rFonts w:ascii="Palatino Linotype" w:hAnsi="Palatino Linotype" w:cs="Arial"/>
        </w:rPr>
        <w:t xml:space="preserve"> Segunda edición, Madrid, Ed</w:t>
      </w:r>
      <w:r w:rsidR="009A1977" w:rsidRPr="0007796B">
        <w:rPr>
          <w:rFonts w:ascii="Palatino Linotype" w:hAnsi="Palatino Linotype" w:cs="Arial"/>
        </w:rPr>
        <w:t>.</w:t>
      </w:r>
      <w:r w:rsidRPr="0007796B">
        <w:rPr>
          <w:rFonts w:ascii="Palatino Linotype" w:hAnsi="Palatino Linotype" w:cs="Arial"/>
        </w:rPr>
        <w:t>, Centro de Estudios Políticos y Constitucionales. 2014.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145E3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606188" o:spid="_x0000_s2050" type="#_x0000_t136" style="position:absolute;margin-left:0;margin-top:0;width:561.9pt;height:67.4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145E3E" w:rsidP="007263BB">
    <w:pPr>
      <w:pStyle w:val="Encabezado"/>
      <w:jc w:val="right"/>
      <w:rPr>
        <w:rFonts w:ascii="Arial" w:hAnsi="Arial" w:cs="Arial"/>
        <w:sz w:val="20"/>
        <w:szCs w:val="20"/>
      </w:rPr>
    </w:pPr>
  </w:p>
  <w:p w:rsidR="00D758BE" w:rsidRDefault="00145E3E"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606189" o:spid="_x0000_s2049" type="#_x0000_t136" alt="OPINIÓN PARTICULAR" style="position:absolute;left:0;text-align:left;margin-left:0;margin-top:0;width:561.9pt;height:67.4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CONCURRENTE"/>
          <w10:wrap anchorx="margin" anchory="margin"/>
        </v:shape>
      </w:pict>
    </w:r>
  </w:p>
  <w:p w:rsidR="00D758BE" w:rsidRDefault="00145E3E"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w:t>
    </w:r>
    <w:r w:rsidR="00532CDB">
      <w:rPr>
        <w:rFonts w:ascii="Palatino Linotype" w:hAnsi="Palatino Linotype" w:cs="Arial"/>
        <w:b/>
        <w:sz w:val="20"/>
        <w:szCs w:val="20"/>
      </w:rPr>
      <w:t>PARTICULAR</w:t>
    </w:r>
    <w:r w:rsidR="00057319" w:rsidRPr="00563D0F">
      <w:rPr>
        <w:rFonts w:ascii="Palatino Linotype" w:hAnsi="Palatino Linotype" w:cs="Arial"/>
        <w:b/>
        <w:sz w:val="20"/>
        <w:szCs w:val="20"/>
      </w:rPr>
      <w:t xml:space="preserve"> </w:t>
    </w:r>
    <w:r>
      <w:rPr>
        <w:rFonts w:ascii="Palatino Linotype" w:hAnsi="Palatino Linotype" w:cs="Arial"/>
        <w:b/>
        <w:sz w:val="20"/>
        <w:szCs w:val="20"/>
      </w:rPr>
      <w:t>CONCURRENTE</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RECURSO</w:t>
    </w:r>
    <w:r w:rsidR="008914D1">
      <w:rPr>
        <w:rFonts w:ascii="Palatino Linotype" w:hAnsi="Palatino Linotype" w:cs="Arial"/>
        <w:b/>
        <w:sz w:val="20"/>
        <w:szCs w:val="20"/>
      </w:rPr>
      <w:t>S</w:t>
    </w:r>
    <w:r w:rsidRPr="00563D0F">
      <w:rPr>
        <w:rFonts w:ascii="Palatino Linotype" w:hAnsi="Palatino Linotype" w:cs="Arial"/>
        <w:b/>
        <w:sz w:val="20"/>
        <w:szCs w:val="20"/>
      </w:rPr>
      <w:t xml:space="preserve"> DE </w:t>
    </w:r>
    <w:r w:rsidRPr="005A772F">
      <w:rPr>
        <w:rFonts w:ascii="Palatino Linotype" w:hAnsi="Palatino Linotype" w:cs="Arial"/>
        <w:b/>
        <w:sz w:val="20"/>
        <w:szCs w:val="20"/>
      </w:rPr>
      <w:t xml:space="preserve">REVISIÓN </w:t>
    </w:r>
    <w:r w:rsidR="001E5FA1">
      <w:rPr>
        <w:rFonts w:ascii="Palatino Linotype" w:hAnsi="Palatino Linotype" w:cs="Arial"/>
        <w:b/>
        <w:sz w:val="20"/>
        <w:szCs w:val="20"/>
      </w:rPr>
      <w:t>03432</w:t>
    </w:r>
    <w:r w:rsidR="00897E24" w:rsidRPr="005A772F">
      <w:rPr>
        <w:rFonts w:ascii="Palatino Linotype" w:hAnsi="Palatino Linotype" w:cs="Arial"/>
        <w:b/>
        <w:sz w:val="20"/>
        <w:szCs w:val="20"/>
      </w:rPr>
      <w:t>/INFOEM</w:t>
    </w:r>
    <w:r w:rsidR="00897E24" w:rsidRPr="00897E24">
      <w:rPr>
        <w:rFonts w:ascii="Palatino Linotype" w:hAnsi="Palatino Linotype" w:cs="Arial"/>
        <w:b/>
        <w:sz w:val="20"/>
        <w:szCs w:val="20"/>
      </w:rPr>
      <w:t>/IP/RR/201</w:t>
    </w:r>
    <w:r w:rsidR="004A7809">
      <w:rPr>
        <w:rFonts w:ascii="Palatino Linotype" w:hAnsi="Palatino Linotype" w:cs="Arial"/>
        <w:b/>
        <w:sz w:val="20"/>
        <w:szCs w:val="20"/>
      </w:rPr>
      <w:t>8</w:t>
    </w:r>
    <w:r w:rsidR="008914D1">
      <w:rPr>
        <w:rFonts w:ascii="Palatino Linotype" w:hAnsi="Palatino Linotype" w:cs="Arial"/>
        <w:b/>
        <w:sz w:val="20"/>
        <w:szCs w:val="20"/>
      </w:rPr>
      <w:t xml:space="preserve"> y ACUMULADOS</w:t>
    </w:r>
  </w:p>
  <w:p w:rsidR="00D758BE" w:rsidRDefault="00145E3E" w:rsidP="007263BB">
    <w:pPr>
      <w:pStyle w:val="Encabezado"/>
      <w:jc w:val="right"/>
      <w:rPr>
        <w:rFonts w:ascii="Palatino Linotype" w:hAnsi="Palatino Linotype" w:cs="Arial"/>
        <w:sz w:val="20"/>
        <w:szCs w:val="20"/>
      </w:rPr>
    </w:pPr>
  </w:p>
  <w:p w:rsidR="00233AB2" w:rsidRDefault="00145E3E"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145E3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606187" o:spid="_x0000_s2051" type="#_x0000_t136" style="position:absolute;margin-left:0;margin-top:0;width:561.9pt;height:67.4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B0253"/>
    <w:multiLevelType w:val="hybridMultilevel"/>
    <w:tmpl w:val="CFAC93B0"/>
    <w:lvl w:ilvl="0" w:tplc="D6784C0E">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95816EB"/>
    <w:multiLevelType w:val="hybridMultilevel"/>
    <w:tmpl w:val="95486C12"/>
    <w:lvl w:ilvl="0" w:tplc="259C2D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7471236"/>
    <w:multiLevelType w:val="hybridMultilevel"/>
    <w:tmpl w:val="AB6CD4EC"/>
    <w:lvl w:ilvl="0" w:tplc="C86086BC">
      <w:start w:val="3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42CC19C8"/>
    <w:lvl w:ilvl="0" w:tplc="843672CA">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1B0459"/>
    <w:multiLevelType w:val="hybridMultilevel"/>
    <w:tmpl w:val="0504CF6C"/>
    <w:lvl w:ilvl="0" w:tplc="0636C386">
      <w:start w:val="4"/>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EB1992"/>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7E15A5"/>
    <w:multiLevelType w:val="hybridMultilevel"/>
    <w:tmpl w:val="11263C4A"/>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4635F7E"/>
    <w:multiLevelType w:val="hybridMultilevel"/>
    <w:tmpl w:val="73D8A64A"/>
    <w:lvl w:ilvl="0" w:tplc="4C748BD2">
      <w:start w:val="3"/>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9B14A29"/>
    <w:multiLevelType w:val="hybridMultilevel"/>
    <w:tmpl w:val="9F948E86"/>
    <w:lvl w:ilvl="0" w:tplc="6FB87EEC">
      <w:start w:val="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5541D6"/>
    <w:multiLevelType w:val="hybridMultilevel"/>
    <w:tmpl w:val="F7DA2E08"/>
    <w:lvl w:ilvl="0" w:tplc="A578737A">
      <w:start w:val="5"/>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CDD6FB5"/>
    <w:multiLevelType w:val="hybridMultilevel"/>
    <w:tmpl w:val="63D2CF1E"/>
    <w:lvl w:ilvl="0" w:tplc="406E4E4E">
      <w:start w:val="2"/>
      <w:numFmt w:val="lowerLetter"/>
      <w:lvlText w:val="%1)"/>
      <w:lvlJc w:val="left"/>
      <w:pPr>
        <w:ind w:left="720" w:hanging="72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3325C78"/>
    <w:multiLevelType w:val="hybridMultilevel"/>
    <w:tmpl w:val="BC7ED9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7202FA"/>
    <w:multiLevelType w:val="hybridMultilevel"/>
    <w:tmpl w:val="1418509A"/>
    <w:lvl w:ilvl="0" w:tplc="7E78310A">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9E27874"/>
    <w:multiLevelType w:val="hybridMultilevel"/>
    <w:tmpl w:val="AF2A66F8"/>
    <w:lvl w:ilvl="0" w:tplc="3B5C8230">
      <w:start w:val="7"/>
      <w:numFmt w:val="decimal"/>
      <w:lvlText w:val="%1."/>
      <w:lvlJc w:val="left"/>
      <w:pPr>
        <w:ind w:left="720" w:hanging="360"/>
      </w:pPr>
      <w:rPr>
        <w:rFonts w:eastAsia="Times New Roman" w:hint="default"/>
        <w:b/>
        <w:i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A7F0C28"/>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7AA2148"/>
    <w:multiLevelType w:val="hybridMultilevel"/>
    <w:tmpl w:val="E2B4B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A004ECB"/>
    <w:multiLevelType w:val="hybridMultilevel"/>
    <w:tmpl w:val="8C865D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9BC7172"/>
    <w:multiLevelType w:val="hybridMultilevel"/>
    <w:tmpl w:val="D1FE72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3"/>
  </w:num>
  <w:num w:numId="3">
    <w:abstractNumId w:val="4"/>
  </w:num>
  <w:num w:numId="4">
    <w:abstractNumId w:val="8"/>
  </w:num>
  <w:num w:numId="5">
    <w:abstractNumId w:val="13"/>
  </w:num>
  <w:num w:numId="6">
    <w:abstractNumId w:val="14"/>
  </w:num>
  <w:num w:numId="7">
    <w:abstractNumId w:val="19"/>
  </w:num>
  <w:num w:numId="8">
    <w:abstractNumId w:val="26"/>
  </w:num>
  <w:num w:numId="9">
    <w:abstractNumId w:val="6"/>
  </w:num>
  <w:num w:numId="10">
    <w:abstractNumId w:val="5"/>
  </w:num>
  <w:num w:numId="11">
    <w:abstractNumId w:val="23"/>
  </w:num>
  <w:num w:numId="12">
    <w:abstractNumId w:val="18"/>
  </w:num>
  <w:num w:numId="13">
    <w:abstractNumId w:val="9"/>
  </w:num>
  <w:num w:numId="14">
    <w:abstractNumId w:val="28"/>
  </w:num>
  <w:num w:numId="15">
    <w:abstractNumId w:val="12"/>
  </w:num>
  <w:num w:numId="16">
    <w:abstractNumId w:val="21"/>
  </w:num>
  <w:num w:numId="17">
    <w:abstractNumId w:val="10"/>
  </w:num>
  <w:num w:numId="18">
    <w:abstractNumId w:val="2"/>
  </w:num>
  <w:num w:numId="19">
    <w:abstractNumId w:val="0"/>
  </w:num>
  <w:num w:numId="20">
    <w:abstractNumId w:val="15"/>
  </w:num>
  <w:num w:numId="21">
    <w:abstractNumId w:val="16"/>
  </w:num>
  <w:num w:numId="22">
    <w:abstractNumId w:val="17"/>
  </w:num>
  <w:num w:numId="23">
    <w:abstractNumId w:val="25"/>
  </w:num>
  <w:num w:numId="24">
    <w:abstractNumId w:val="1"/>
  </w:num>
  <w:num w:numId="25">
    <w:abstractNumId w:val="24"/>
  </w:num>
  <w:num w:numId="26">
    <w:abstractNumId w:val="20"/>
  </w:num>
  <w:num w:numId="27">
    <w:abstractNumId w:val="7"/>
  </w:num>
  <w:num w:numId="28">
    <w:abstractNumId w:val="2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248FB"/>
    <w:rsid w:val="00024F8B"/>
    <w:rsid w:val="000278A0"/>
    <w:rsid w:val="0004196F"/>
    <w:rsid w:val="000501C7"/>
    <w:rsid w:val="00057319"/>
    <w:rsid w:val="000607BA"/>
    <w:rsid w:val="0007796B"/>
    <w:rsid w:val="00087C03"/>
    <w:rsid w:val="000906EA"/>
    <w:rsid w:val="000926AE"/>
    <w:rsid w:val="000A5D86"/>
    <w:rsid w:val="000B37CE"/>
    <w:rsid w:val="000C74C1"/>
    <w:rsid w:val="000D25CB"/>
    <w:rsid w:val="000E522E"/>
    <w:rsid w:val="000E687D"/>
    <w:rsid w:val="000F1397"/>
    <w:rsid w:val="00131125"/>
    <w:rsid w:val="00141331"/>
    <w:rsid w:val="00145E3E"/>
    <w:rsid w:val="00155046"/>
    <w:rsid w:val="00156565"/>
    <w:rsid w:val="001634D5"/>
    <w:rsid w:val="001822F4"/>
    <w:rsid w:val="001910F2"/>
    <w:rsid w:val="00191B9D"/>
    <w:rsid w:val="001B2455"/>
    <w:rsid w:val="001C19F3"/>
    <w:rsid w:val="001C55E5"/>
    <w:rsid w:val="001C5D46"/>
    <w:rsid w:val="001D066C"/>
    <w:rsid w:val="001D6690"/>
    <w:rsid w:val="001E5FA1"/>
    <w:rsid w:val="002208E7"/>
    <w:rsid w:val="00245DCD"/>
    <w:rsid w:val="002501C9"/>
    <w:rsid w:val="00253DF5"/>
    <w:rsid w:val="00257F46"/>
    <w:rsid w:val="00265A6C"/>
    <w:rsid w:val="00274E34"/>
    <w:rsid w:val="00282791"/>
    <w:rsid w:val="0029100F"/>
    <w:rsid w:val="00292D40"/>
    <w:rsid w:val="002A4549"/>
    <w:rsid w:val="002A5ADD"/>
    <w:rsid w:val="002A6359"/>
    <w:rsid w:val="002B3874"/>
    <w:rsid w:val="002B4C96"/>
    <w:rsid w:val="002E27F0"/>
    <w:rsid w:val="002F432F"/>
    <w:rsid w:val="00307961"/>
    <w:rsid w:val="0032711C"/>
    <w:rsid w:val="003400A5"/>
    <w:rsid w:val="00354C71"/>
    <w:rsid w:val="003673FE"/>
    <w:rsid w:val="0039196C"/>
    <w:rsid w:val="003921F1"/>
    <w:rsid w:val="00394DF1"/>
    <w:rsid w:val="00397304"/>
    <w:rsid w:val="003B13F8"/>
    <w:rsid w:val="003B2098"/>
    <w:rsid w:val="003B4966"/>
    <w:rsid w:val="003D1772"/>
    <w:rsid w:val="003D2E2E"/>
    <w:rsid w:val="003E3AB5"/>
    <w:rsid w:val="003F066F"/>
    <w:rsid w:val="00405DA2"/>
    <w:rsid w:val="00410AAD"/>
    <w:rsid w:val="004171FE"/>
    <w:rsid w:val="00444B7E"/>
    <w:rsid w:val="0044634E"/>
    <w:rsid w:val="0044704F"/>
    <w:rsid w:val="00451E96"/>
    <w:rsid w:val="00456467"/>
    <w:rsid w:val="00463C48"/>
    <w:rsid w:val="004757D1"/>
    <w:rsid w:val="00475CF8"/>
    <w:rsid w:val="004762C3"/>
    <w:rsid w:val="004816C0"/>
    <w:rsid w:val="004A077C"/>
    <w:rsid w:val="004A29DA"/>
    <w:rsid w:val="004A6FBC"/>
    <w:rsid w:val="004A7809"/>
    <w:rsid w:val="004C0DC8"/>
    <w:rsid w:val="004E0092"/>
    <w:rsid w:val="00503ED7"/>
    <w:rsid w:val="00505F5A"/>
    <w:rsid w:val="00506B74"/>
    <w:rsid w:val="005220CF"/>
    <w:rsid w:val="005277F3"/>
    <w:rsid w:val="00532CDB"/>
    <w:rsid w:val="00533680"/>
    <w:rsid w:val="0054660B"/>
    <w:rsid w:val="005549ED"/>
    <w:rsid w:val="00571172"/>
    <w:rsid w:val="005777C1"/>
    <w:rsid w:val="0058209D"/>
    <w:rsid w:val="00596F16"/>
    <w:rsid w:val="005A6F4A"/>
    <w:rsid w:val="005A772F"/>
    <w:rsid w:val="005B063B"/>
    <w:rsid w:val="005B578C"/>
    <w:rsid w:val="005B7D97"/>
    <w:rsid w:val="005C7341"/>
    <w:rsid w:val="005E14F6"/>
    <w:rsid w:val="005F4C0C"/>
    <w:rsid w:val="00604F0A"/>
    <w:rsid w:val="006214D7"/>
    <w:rsid w:val="00621C81"/>
    <w:rsid w:val="0062224C"/>
    <w:rsid w:val="006525B7"/>
    <w:rsid w:val="00661FF4"/>
    <w:rsid w:val="0067011D"/>
    <w:rsid w:val="0069184E"/>
    <w:rsid w:val="006A3A73"/>
    <w:rsid w:val="006B1DEC"/>
    <w:rsid w:val="006C34A1"/>
    <w:rsid w:val="006C470E"/>
    <w:rsid w:val="006D3681"/>
    <w:rsid w:val="006E048C"/>
    <w:rsid w:val="006F1FB8"/>
    <w:rsid w:val="006F346D"/>
    <w:rsid w:val="006F4C97"/>
    <w:rsid w:val="00707CE9"/>
    <w:rsid w:val="00707F50"/>
    <w:rsid w:val="007207C3"/>
    <w:rsid w:val="00726900"/>
    <w:rsid w:val="0073232E"/>
    <w:rsid w:val="00733881"/>
    <w:rsid w:val="007374A3"/>
    <w:rsid w:val="007403B2"/>
    <w:rsid w:val="00745A25"/>
    <w:rsid w:val="00756863"/>
    <w:rsid w:val="00764232"/>
    <w:rsid w:val="007A2695"/>
    <w:rsid w:val="007A42B3"/>
    <w:rsid w:val="007A453F"/>
    <w:rsid w:val="007A5B28"/>
    <w:rsid w:val="007B6EE5"/>
    <w:rsid w:val="007C03F1"/>
    <w:rsid w:val="007E41C2"/>
    <w:rsid w:val="007F2906"/>
    <w:rsid w:val="007F7EDB"/>
    <w:rsid w:val="0080372A"/>
    <w:rsid w:val="00814622"/>
    <w:rsid w:val="00842B5C"/>
    <w:rsid w:val="00842C57"/>
    <w:rsid w:val="008443D1"/>
    <w:rsid w:val="00850202"/>
    <w:rsid w:val="00853B1A"/>
    <w:rsid w:val="0087478C"/>
    <w:rsid w:val="008914D1"/>
    <w:rsid w:val="00892DF4"/>
    <w:rsid w:val="008962B5"/>
    <w:rsid w:val="00897E24"/>
    <w:rsid w:val="008A4206"/>
    <w:rsid w:val="008A56D2"/>
    <w:rsid w:val="008C3587"/>
    <w:rsid w:val="008E7463"/>
    <w:rsid w:val="008F22F9"/>
    <w:rsid w:val="008F33CB"/>
    <w:rsid w:val="008F4E6F"/>
    <w:rsid w:val="009049ED"/>
    <w:rsid w:val="00907451"/>
    <w:rsid w:val="00936FC7"/>
    <w:rsid w:val="009473FA"/>
    <w:rsid w:val="00952101"/>
    <w:rsid w:val="00954322"/>
    <w:rsid w:val="00956FEF"/>
    <w:rsid w:val="009611D3"/>
    <w:rsid w:val="009725E9"/>
    <w:rsid w:val="00980508"/>
    <w:rsid w:val="00986557"/>
    <w:rsid w:val="009A1977"/>
    <w:rsid w:val="009B0EE1"/>
    <w:rsid w:val="009B1337"/>
    <w:rsid w:val="009C140C"/>
    <w:rsid w:val="009C1639"/>
    <w:rsid w:val="00A01E1E"/>
    <w:rsid w:val="00A05DCC"/>
    <w:rsid w:val="00A0672E"/>
    <w:rsid w:val="00A21005"/>
    <w:rsid w:val="00A416B4"/>
    <w:rsid w:val="00A5335A"/>
    <w:rsid w:val="00A538AF"/>
    <w:rsid w:val="00A5524E"/>
    <w:rsid w:val="00A56E4E"/>
    <w:rsid w:val="00A57CEB"/>
    <w:rsid w:val="00A61F3A"/>
    <w:rsid w:val="00A62E74"/>
    <w:rsid w:val="00A6495C"/>
    <w:rsid w:val="00A71E21"/>
    <w:rsid w:val="00A76CCD"/>
    <w:rsid w:val="00A97B08"/>
    <w:rsid w:val="00AD2CAF"/>
    <w:rsid w:val="00AE59B4"/>
    <w:rsid w:val="00AE6A8A"/>
    <w:rsid w:val="00AE7519"/>
    <w:rsid w:val="00AF50EB"/>
    <w:rsid w:val="00B01DE8"/>
    <w:rsid w:val="00B02DEB"/>
    <w:rsid w:val="00B157AD"/>
    <w:rsid w:val="00B21345"/>
    <w:rsid w:val="00B25F25"/>
    <w:rsid w:val="00B300D4"/>
    <w:rsid w:val="00B438A9"/>
    <w:rsid w:val="00B547F4"/>
    <w:rsid w:val="00B57300"/>
    <w:rsid w:val="00B64C32"/>
    <w:rsid w:val="00B64DA8"/>
    <w:rsid w:val="00B67AB6"/>
    <w:rsid w:val="00B67B3B"/>
    <w:rsid w:val="00B8624B"/>
    <w:rsid w:val="00B86427"/>
    <w:rsid w:val="00B95ED4"/>
    <w:rsid w:val="00BD2BE3"/>
    <w:rsid w:val="00BE1031"/>
    <w:rsid w:val="00BE252D"/>
    <w:rsid w:val="00BF55CE"/>
    <w:rsid w:val="00C02ADD"/>
    <w:rsid w:val="00C05FE6"/>
    <w:rsid w:val="00C165D9"/>
    <w:rsid w:val="00C21B5F"/>
    <w:rsid w:val="00C279CF"/>
    <w:rsid w:val="00C44E15"/>
    <w:rsid w:val="00C62646"/>
    <w:rsid w:val="00C66222"/>
    <w:rsid w:val="00C9164A"/>
    <w:rsid w:val="00CC5253"/>
    <w:rsid w:val="00CD1B48"/>
    <w:rsid w:val="00CE2A07"/>
    <w:rsid w:val="00D13919"/>
    <w:rsid w:val="00D32E4F"/>
    <w:rsid w:val="00D36992"/>
    <w:rsid w:val="00D53061"/>
    <w:rsid w:val="00D5708A"/>
    <w:rsid w:val="00D63A4E"/>
    <w:rsid w:val="00D67878"/>
    <w:rsid w:val="00DA32D9"/>
    <w:rsid w:val="00DA5CF9"/>
    <w:rsid w:val="00DA64FA"/>
    <w:rsid w:val="00DB4D8D"/>
    <w:rsid w:val="00DC752B"/>
    <w:rsid w:val="00DD4DB7"/>
    <w:rsid w:val="00DD5E3B"/>
    <w:rsid w:val="00DD5EBF"/>
    <w:rsid w:val="00DF3F1F"/>
    <w:rsid w:val="00DF48F7"/>
    <w:rsid w:val="00DF6001"/>
    <w:rsid w:val="00E11030"/>
    <w:rsid w:val="00E20299"/>
    <w:rsid w:val="00E20F1E"/>
    <w:rsid w:val="00E2419E"/>
    <w:rsid w:val="00E25BFC"/>
    <w:rsid w:val="00E2739E"/>
    <w:rsid w:val="00E30474"/>
    <w:rsid w:val="00E30675"/>
    <w:rsid w:val="00E30FFD"/>
    <w:rsid w:val="00E5014C"/>
    <w:rsid w:val="00E920D4"/>
    <w:rsid w:val="00E93F84"/>
    <w:rsid w:val="00E96404"/>
    <w:rsid w:val="00EA17C1"/>
    <w:rsid w:val="00EA77C1"/>
    <w:rsid w:val="00EB3A07"/>
    <w:rsid w:val="00EC2774"/>
    <w:rsid w:val="00ED5E1B"/>
    <w:rsid w:val="00EF4784"/>
    <w:rsid w:val="00F05EE5"/>
    <w:rsid w:val="00F154E8"/>
    <w:rsid w:val="00F156BE"/>
    <w:rsid w:val="00F24291"/>
    <w:rsid w:val="00F27902"/>
    <w:rsid w:val="00F360E0"/>
    <w:rsid w:val="00F464E1"/>
    <w:rsid w:val="00F466F2"/>
    <w:rsid w:val="00F60848"/>
    <w:rsid w:val="00F76B05"/>
    <w:rsid w:val="00F770B0"/>
    <w:rsid w:val="00FA6403"/>
    <w:rsid w:val="00FB1715"/>
    <w:rsid w:val="00FB3172"/>
    <w:rsid w:val="00FD3336"/>
    <w:rsid w:val="00FF01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paragraph" w:styleId="Ttulo1">
    <w:name w:val="heading 1"/>
    <w:basedOn w:val="Normal"/>
    <w:next w:val="Normal"/>
    <w:link w:val="Ttulo1Car"/>
    <w:uiPriority w:val="9"/>
    <w:qFormat/>
    <w:rsid w:val="0044704F"/>
    <w:pPr>
      <w:keepNext/>
      <w:keepLines/>
      <w:spacing w:before="240" w:after="0" w:line="259" w:lineRule="auto"/>
      <w:outlineLvl w:val="0"/>
    </w:pPr>
    <w:rPr>
      <w:rFonts w:ascii="Palatino Linotype" w:eastAsiaTheme="majorEastAsia" w:hAnsi="Palatino Linotyp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050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0508"/>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0508"/>
    <w:rPr>
      <w:vertAlign w:val="superscript"/>
    </w:rPr>
  </w:style>
  <w:style w:type="character" w:customStyle="1" w:styleId="Ttulo1Car">
    <w:name w:val="Título 1 Car"/>
    <w:basedOn w:val="Fuentedeprrafopredeter"/>
    <w:link w:val="Ttulo1"/>
    <w:uiPriority w:val="9"/>
    <w:rsid w:val="0044704F"/>
    <w:rPr>
      <w:rFonts w:ascii="Palatino Linotype" w:eastAsiaTheme="majorEastAsia" w:hAnsi="Palatino Linotype" w:cstheme="majorBidi"/>
      <w:b/>
      <w:sz w:val="24"/>
      <w:szCs w:val="32"/>
    </w:rPr>
  </w:style>
  <w:style w:type="paragraph" w:styleId="Sinespaciado">
    <w:name w:val="No Spacing"/>
    <w:aliases w:val="Francesa"/>
    <w:link w:val="SinespaciadoCar"/>
    <w:uiPriority w:val="1"/>
    <w:qFormat/>
    <w:rsid w:val="00EA17C1"/>
    <w:pPr>
      <w:spacing w:after="0" w:line="240" w:lineRule="auto"/>
    </w:pPr>
  </w:style>
  <w:style w:type="paragraph" w:styleId="TDC1">
    <w:name w:val="toc 1"/>
    <w:basedOn w:val="Normal"/>
    <w:next w:val="Normal"/>
    <w:autoRedefine/>
    <w:uiPriority w:val="39"/>
    <w:unhideWhenUsed/>
    <w:rsid w:val="00EA17C1"/>
    <w:pPr>
      <w:tabs>
        <w:tab w:val="left" w:pos="440"/>
        <w:tab w:val="right" w:leader="dot" w:pos="8828"/>
      </w:tabs>
      <w:spacing w:after="100" w:line="480" w:lineRule="auto"/>
      <w:ind w:left="426" w:hanging="426"/>
    </w:pPr>
  </w:style>
  <w:style w:type="character" w:styleId="Hipervnculo">
    <w:name w:val="Hyperlink"/>
    <w:basedOn w:val="Fuentedeprrafopredeter"/>
    <w:uiPriority w:val="99"/>
    <w:unhideWhenUsed/>
    <w:rsid w:val="00EA17C1"/>
    <w:rPr>
      <w:color w:val="0563C1" w:themeColor="hyperlink"/>
      <w:u w:val="single"/>
    </w:rPr>
  </w:style>
  <w:style w:type="character" w:customStyle="1" w:styleId="SinespaciadoCar">
    <w:name w:val="Sin espaciado Car"/>
    <w:aliases w:val="Francesa Car"/>
    <w:link w:val="Sinespaciado"/>
    <w:uiPriority w:val="1"/>
    <w:locked/>
    <w:rsid w:val="00EA17C1"/>
  </w:style>
  <w:style w:type="paragraph" w:customStyle="1" w:styleId="Cuerpo">
    <w:name w:val="Cuerpo"/>
    <w:rsid w:val="00EA17C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paragraph" w:styleId="TtulodeTDC">
    <w:name w:val="TOC Heading"/>
    <w:basedOn w:val="Ttulo1"/>
    <w:next w:val="Normal"/>
    <w:uiPriority w:val="39"/>
    <w:unhideWhenUsed/>
    <w:qFormat/>
    <w:rsid w:val="00E93F84"/>
    <w:pPr>
      <w:outlineLvl w:val="9"/>
    </w:pPr>
    <w:rPr>
      <w:lang w:eastAsia="es-MX"/>
    </w:rPr>
  </w:style>
  <w:style w:type="paragraph" w:styleId="TDC2">
    <w:name w:val="toc 2"/>
    <w:basedOn w:val="Normal"/>
    <w:next w:val="Normal"/>
    <w:autoRedefine/>
    <w:uiPriority w:val="39"/>
    <w:unhideWhenUsed/>
    <w:rsid w:val="004816C0"/>
    <w:pPr>
      <w:spacing w:after="100" w:line="259" w:lineRule="auto"/>
      <w:ind w:left="220"/>
    </w:pPr>
  </w:style>
  <w:style w:type="paragraph" w:customStyle="1" w:styleId="Texto">
    <w:name w:val="Texto"/>
    <w:basedOn w:val="Normal"/>
    <w:rsid w:val="00410AAD"/>
    <w:pPr>
      <w:spacing w:after="101" w:line="216" w:lineRule="atLeast"/>
      <w:ind w:firstLine="288"/>
      <w:jc w:val="both"/>
    </w:pPr>
    <w:rPr>
      <w:rFonts w:ascii="Arial" w:eastAsia="Times New Roman" w:hAnsi="Arial" w:cs="Arial"/>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BB62C27-DA8C-4676-AFBF-516E5CBE8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2936</Words>
  <Characters>16148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2018-12-12T23:25:00Z</cp:lastPrinted>
  <dcterms:created xsi:type="dcterms:W3CDTF">2018-11-27T01:03:00Z</dcterms:created>
  <dcterms:modified xsi:type="dcterms:W3CDTF">2019-01-18T01:31:00Z</dcterms:modified>
</cp:coreProperties>
</file>